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113AF79E" w:rsidR="00231BF8" w:rsidRPr="00F31A51" w:rsidRDefault="00231BF8" w:rsidP="001131BE">
      <w:pPr>
        <w:tabs>
          <w:tab w:val="left" w:pos="1980"/>
        </w:tabs>
        <w:spacing w:after="180" w:line="276" w:lineRule="auto"/>
        <w:rPr>
          <w:rFonts w:cs="Arial"/>
          <w:b/>
          <w:noProof/>
          <w:sz w:val="24"/>
          <w:lang w:eastAsia="en-US"/>
        </w:rPr>
      </w:pPr>
      <w:r w:rsidRPr="00F31A51">
        <w:rPr>
          <w:rFonts w:cs="Arial"/>
          <w:b/>
          <w:noProof/>
          <w:sz w:val="24"/>
          <w:lang w:eastAsia="en-US"/>
        </w:rPr>
        <w:t>3GPP TSG-RAN WG2 Meeting #</w:t>
      </w:r>
      <w:r w:rsidR="00366D62">
        <w:rPr>
          <w:rFonts w:cs="Arial" w:hint="eastAsia"/>
          <w:b/>
          <w:noProof/>
          <w:sz w:val="24"/>
        </w:rPr>
        <w:t>120</w:t>
      </w:r>
      <w:r w:rsidRPr="00F31A51">
        <w:rPr>
          <w:rFonts w:cs="Arial"/>
          <w:b/>
          <w:noProof/>
          <w:sz w:val="24"/>
          <w:lang w:eastAsia="en-US"/>
        </w:rPr>
        <w:t xml:space="preserve">                     </w:t>
      </w:r>
      <w:r w:rsidR="00366D62">
        <w:rPr>
          <w:rFonts w:cs="Arial"/>
          <w:b/>
          <w:noProof/>
          <w:sz w:val="24"/>
          <w:lang w:eastAsia="en-US"/>
        </w:rPr>
        <w:tab/>
      </w:r>
      <w:r w:rsidR="00366D62">
        <w:rPr>
          <w:rFonts w:cs="Arial"/>
          <w:b/>
          <w:noProof/>
          <w:sz w:val="24"/>
          <w:lang w:eastAsia="en-US"/>
        </w:rPr>
        <w:tab/>
      </w:r>
      <w:r w:rsidR="00366D62">
        <w:rPr>
          <w:rFonts w:cs="Arial"/>
          <w:b/>
          <w:noProof/>
          <w:sz w:val="24"/>
          <w:lang w:eastAsia="en-US"/>
        </w:rPr>
        <w:tab/>
        <w:t xml:space="preserve">  </w:t>
      </w:r>
      <w:r w:rsidR="009F7F16" w:rsidRPr="00F31A51">
        <w:rPr>
          <w:rFonts w:cs="Arial"/>
          <w:b/>
          <w:noProof/>
          <w:sz w:val="24"/>
          <w:lang w:eastAsia="en-US"/>
        </w:rPr>
        <w:t>R2-</w:t>
      </w:r>
      <w:r w:rsidR="00844B85" w:rsidRPr="00F31A51">
        <w:rPr>
          <w:rFonts w:cs="Arial"/>
          <w:b/>
          <w:noProof/>
          <w:sz w:val="24"/>
          <w:lang w:eastAsia="en-US"/>
        </w:rPr>
        <w:t>2</w:t>
      </w:r>
      <w:r w:rsidR="00DC78D5">
        <w:rPr>
          <w:rFonts w:cs="Arial"/>
          <w:b/>
          <w:noProof/>
          <w:sz w:val="24"/>
          <w:lang w:eastAsia="en-US"/>
        </w:rPr>
        <w:t>211867</w:t>
      </w:r>
    </w:p>
    <w:p w14:paraId="392BBBCE" w14:textId="034F4FFD" w:rsidR="00672252" w:rsidRPr="00F31A51" w:rsidRDefault="00366D62" w:rsidP="001131BE">
      <w:pPr>
        <w:tabs>
          <w:tab w:val="left" w:pos="1980"/>
        </w:tabs>
        <w:spacing w:after="180" w:line="276" w:lineRule="auto"/>
        <w:rPr>
          <w:rFonts w:cs="Arial"/>
          <w:b/>
          <w:noProof/>
          <w:sz w:val="24"/>
          <w:lang w:eastAsia="en-US"/>
        </w:rPr>
      </w:pPr>
      <w:r>
        <w:rPr>
          <w:rFonts w:cs="Arial"/>
          <w:b/>
          <w:noProof/>
          <w:sz w:val="24"/>
          <w:lang w:eastAsia="en-US"/>
        </w:rPr>
        <w:t>Toulouse</w:t>
      </w:r>
      <w:r w:rsidR="00231BF8" w:rsidRPr="00F31A51">
        <w:rPr>
          <w:rFonts w:cs="Arial"/>
          <w:b/>
          <w:noProof/>
          <w:sz w:val="24"/>
          <w:lang w:eastAsia="en-US"/>
        </w:rPr>
        <w:t xml:space="preserve">, </w:t>
      </w:r>
      <w:r>
        <w:rPr>
          <w:rFonts w:cs="Arial"/>
          <w:b/>
          <w:noProof/>
          <w:sz w:val="24"/>
          <w:lang w:eastAsia="en-US"/>
        </w:rPr>
        <w:t>Nov</w:t>
      </w:r>
      <w:r w:rsidR="00231BF8" w:rsidRPr="00F31A51">
        <w:rPr>
          <w:rFonts w:cs="Arial"/>
          <w:b/>
          <w:noProof/>
          <w:sz w:val="24"/>
          <w:lang w:eastAsia="en-US"/>
        </w:rPr>
        <w:t>, 202</w:t>
      </w:r>
      <w:r w:rsidR="006731B9" w:rsidRPr="00F31A51">
        <w:rPr>
          <w:rFonts w:cs="Arial"/>
          <w:b/>
          <w:noProof/>
          <w:sz w:val="24"/>
          <w:lang w:eastAsia="en-US"/>
        </w:rPr>
        <w:t>2</w:t>
      </w:r>
    </w:p>
    <w:p w14:paraId="5DD0A726" w14:textId="77777777" w:rsidR="00231BF8" w:rsidRPr="00F31A51" w:rsidRDefault="00231BF8" w:rsidP="001131BE">
      <w:pPr>
        <w:tabs>
          <w:tab w:val="left" w:pos="1980"/>
        </w:tabs>
        <w:spacing w:after="180" w:line="276" w:lineRule="auto"/>
        <w:rPr>
          <w:rFonts w:cs="Arial"/>
          <w:b/>
          <w:bCs/>
          <w:sz w:val="24"/>
          <w:lang w:eastAsia="en-US"/>
        </w:rPr>
      </w:pPr>
    </w:p>
    <w:p w14:paraId="28A94A6D" w14:textId="3709E983" w:rsidR="00495DB1" w:rsidRPr="00F31A51" w:rsidRDefault="00495DB1" w:rsidP="001131BE">
      <w:pPr>
        <w:tabs>
          <w:tab w:val="left" w:pos="1980"/>
        </w:tabs>
        <w:spacing w:after="180" w:line="276" w:lineRule="auto"/>
        <w:rPr>
          <w:rFonts w:cs="Arial"/>
          <w:b/>
          <w:bCs/>
          <w:sz w:val="24"/>
          <w:lang w:val="en-US"/>
        </w:rPr>
      </w:pPr>
      <w:r w:rsidRPr="00F31A51">
        <w:rPr>
          <w:rFonts w:cs="Arial"/>
          <w:b/>
          <w:bCs/>
          <w:sz w:val="24"/>
          <w:lang w:val="en-US" w:eastAsia="en-US"/>
        </w:rPr>
        <w:t>Agenda Item:</w:t>
      </w:r>
      <w:r w:rsidRPr="00F31A51">
        <w:rPr>
          <w:rFonts w:cs="Arial"/>
          <w:b/>
          <w:bCs/>
          <w:sz w:val="24"/>
          <w:lang w:val="en-US" w:eastAsia="en-US"/>
        </w:rPr>
        <w:tab/>
      </w:r>
      <w:r w:rsidR="00143FC8" w:rsidRPr="00F31A51">
        <w:rPr>
          <w:rFonts w:cs="Arial"/>
          <w:b/>
          <w:bCs/>
          <w:sz w:val="24"/>
          <w:lang w:val="en-US"/>
        </w:rPr>
        <w:t>8.</w:t>
      </w:r>
      <w:r w:rsidR="00366D62">
        <w:rPr>
          <w:rFonts w:cs="Arial"/>
          <w:b/>
          <w:bCs/>
          <w:sz w:val="24"/>
          <w:lang w:val="en-US"/>
        </w:rPr>
        <w:t>18</w:t>
      </w:r>
      <w:r w:rsidR="00DC78D5">
        <w:rPr>
          <w:rFonts w:cs="Arial"/>
          <w:b/>
          <w:bCs/>
          <w:sz w:val="24"/>
          <w:lang w:val="en-US"/>
        </w:rPr>
        <w:t>.2</w:t>
      </w:r>
    </w:p>
    <w:p w14:paraId="0199077A" w14:textId="77777777" w:rsidR="00495DB1" w:rsidRPr="00F31A51" w:rsidRDefault="00495DB1" w:rsidP="001131BE">
      <w:pPr>
        <w:tabs>
          <w:tab w:val="left" w:pos="1979"/>
          <w:tab w:val="left" w:pos="2100"/>
          <w:tab w:val="left" w:pos="2520"/>
          <w:tab w:val="left" w:pos="4180"/>
        </w:tabs>
        <w:spacing w:after="180" w:line="276" w:lineRule="auto"/>
        <w:rPr>
          <w:rFonts w:cs="Arial"/>
          <w:b/>
          <w:bCs/>
          <w:sz w:val="24"/>
          <w:lang w:val="en-US"/>
        </w:rPr>
      </w:pPr>
      <w:r w:rsidRPr="00F31A51">
        <w:rPr>
          <w:rFonts w:cs="Arial"/>
          <w:b/>
          <w:bCs/>
          <w:sz w:val="24"/>
          <w:lang w:val="en-US" w:eastAsia="en-US"/>
        </w:rPr>
        <w:t xml:space="preserve">Source: </w:t>
      </w:r>
      <w:r w:rsidRPr="00F31A51">
        <w:rPr>
          <w:rFonts w:cs="Arial"/>
          <w:b/>
          <w:bCs/>
          <w:sz w:val="24"/>
          <w:lang w:val="en-US" w:eastAsia="en-US"/>
        </w:rPr>
        <w:tab/>
        <w:t>OPPO</w:t>
      </w:r>
    </w:p>
    <w:p w14:paraId="66C0788F" w14:textId="181CAF5D" w:rsidR="00495DB1" w:rsidRPr="00F31A51" w:rsidRDefault="00495DB1" w:rsidP="001131BE">
      <w:pPr>
        <w:tabs>
          <w:tab w:val="left" w:pos="2100"/>
        </w:tabs>
        <w:spacing w:after="180" w:line="276" w:lineRule="auto"/>
        <w:ind w:left="1979" w:hanging="1979"/>
        <w:rPr>
          <w:rFonts w:cs="Arial"/>
          <w:b/>
          <w:bCs/>
          <w:sz w:val="24"/>
          <w:lang w:val="en-US"/>
        </w:rPr>
      </w:pPr>
      <w:r w:rsidRPr="00F31A51">
        <w:rPr>
          <w:rFonts w:cs="Arial"/>
          <w:b/>
          <w:bCs/>
          <w:sz w:val="24"/>
          <w:lang w:val="en-US" w:eastAsia="en-US"/>
        </w:rPr>
        <w:t xml:space="preserve">Title:  </w:t>
      </w:r>
      <w:r w:rsidRPr="00F31A51">
        <w:rPr>
          <w:rFonts w:cs="Arial"/>
          <w:b/>
          <w:bCs/>
          <w:sz w:val="24"/>
          <w:lang w:val="en-US" w:eastAsia="en-US"/>
        </w:rPr>
        <w:tab/>
      </w:r>
      <w:r w:rsidR="0093318D">
        <w:rPr>
          <w:rFonts w:cs="Arial"/>
          <w:b/>
          <w:bCs/>
          <w:sz w:val="24"/>
          <w:lang w:val="en-US" w:eastAsia="en-US"/>
        </w:rPr>
        <w:t>Initial c</w:t>
      </w:r>
      <w:r w:rsidR="00366D62">
        <w:rPr>
          <w:rFonts w:cs="Arial"/>
          <w:b/>
          <w:bCs/>
          <w:sz w:val="24"/>
          <w:lang w:val="en-US" w:eastAsia="en-US"/>
        </w:rPr>
        <w:t>onsiderations on MT-SDT</w:t>
      </w:r>
    </w:p>
    <w:p w14:paraId="5C747348" w14:textId="74F3D881" w:rsidR="00E90E49" w:rsidRPr="00F31A51" w:rsidRDefault="00495DB1" w:rsidP="00143FC8">
      <w:pPr>
        <w:tabs>
          <w:tab w:val="left" w:pos="1979"/>
        </w:tabs>
        <w:spacing w:after="180" w:line="276" w:lineRule="auto"/>
        <w:rPr>
          <w:rFonts w:cs="Arial"/>
          <w:b/>
          <w:bCs/>
          <w:sz w:val="24"/>
          <w:lang w:val="en-US" w:eastAsia="en-US"/>
        </w:rPr>
      </w:pPr>
      <w:r w:rsidRPr="00F31A51">
        <w:rPr>
          <w:rFonts w:cs="Arial"/>
          <w:b/>
          <w:bCs/>
          <w:sz w:val="24"/>
          <w:lang w:val="en-US" w:eastAsia="en-US"/>
        </w:rPr>
        <w:t>Document for:</w:t>
      </w:r>
      <w:r w:rsidRPr="00F31A51">
        <w:rPr>
          <w:rFonts w:cs="Arial"/>
          <w:b/>
          <w:bCs/>
          <w:sz w:val="24"/>
          <w:lang w:val="en-US" w:eastAsia="en-US"/>
        </w:rPr>
        <w:tab/>
        <w:t>Discussion and Decision</w:t>
      </w:r>
    </w:p>
    <w:p w14:paraId="7A778345" w14:textId="1D967A9E" w:rsidR="00E90E49" w:rsidRPr="00F31A51" w:rsidRDefault="00E90E49" w:rsidP="001131BE">
      <w:pPr>
        <w:pStyle w:val="1"/>
        <w:pBdr>
          <w:top w:val="single" w:sz="12" w:space="4" w:color="auto"/>
        </w:pBdr>
        <w:spacing w:line="276" w:lineRule="auto"/>
      </w:pPr>
      <w:bookmarkStart w:id="0" w:name="_Ref488331639"/>
      <w:r w:rsidRPr="00F31A51">
        <w:t>Introduction</w:t>
      </w:r>
      <w:bookmarkEnd w:id="0"/>
      <w:r w:rsidR="00BC27FE" w:rsidRPr="00F31A51">
        <w:t xml:space="preserve"> </w:t>
      </w:r>
    </w:p>
    <w:p w14:paraId="1CAED7F6" w14:textId="16636249" w:rsidR="002F5671" w:rsidRDefault="00143FC8" w:rsidP="00143FC8">
      <w:pPr>
        <w:pStyle w:val="ac"/>
        <w:spacing w:beforeLines="50" w:before="120"/>
        <w:rPr>
          <w:rFonts w:cs="Arial"/>
        </w:rPr>
      </w:pPr>
      <w:r w:rsidRPr="00F31A51">
        <w:rPr>
          <w:rFonts w:cs="Arial"/>
        </w:rPr>
        <w:t xml:space="preserve">In </w:t>
      </w:r>
      <w:r w:rsidR="004F7AFC" w:rsidRPr="00F31A51">
        <w:rPr>
          <w:rFonts w:cs="Arial"/>
        </w:rPr>
        <w:t>RAN#</w:t>
      </w:r>
      <w:r w:rsidRPr="00F31A51">
        <w:rPr>
          <w:rFonts w:cs="Arial"/>
        </w:rPr>
        <w:t xml:space="preserve">94e, a new </w:t>
      </w:r>
      <w:r w:rsidR="004F7AFC" w:rsidRPr="00F31A51">
        <w:rPr>
          <w:rFonts w:cs="Arial"/>
        </w:rPr>
        <w:t>w</w:t>
      </w:r>
      <w:r w:rsidRPr="00F31A51">
        <w:rPr>
          <w:rFonts w:cs="Arial"/>
        </w:rPr>
        <w:t xml:space="preserve">ork </w:t>
      </w:r>
      <w:r w:rsidR="004F7AFC" w:rsidRPr="00F31A51">
        <w:rPr>
          <w:rFonts w:cs="Arial"/>
        </w:rPr>
        <w:t xml:space="preserve">item </w:t>
      </w:r>
      <w:r w:rsidR="00591AF9">
        <w:rPr>
          <w:rFonts w:cs="Arial"/>
        </w:rPr>
        <w:t>to study</w:t>
      </w:r>
      <w:r w:rsidRPr="00F31A51">
        <w:rPr>
          <w:rFonts w:cs="Arial"/>
        </w:rPr>
        <w:t xml:space="preserve"> </w:t>
      </w:r>
      <w:r w:rsidR="002F5671">
        <w:rPr>
          <w:rFonts w:cs="Arial"/>
        </w:rPr>
        <w:t>m</w:t>
      </w:r>
      <w:r w:rsidR="002F5671" w:rsidRPr="002F5671">
        <w:rPr>
          <w:rFonts w:cs="Arial"/>
        </w:rPr>
        <w:t xml:space="preserve">obile </w:t>
      </w:r>
      <w:r w:rsidR="002F5671">
        <w:rPr>
          <w:rFonts w:cs="Arial"/>
        </w:rPr>
        <w:t>t</w:t>
      </w:r>
      <w:r w:rsidR="002F5671" w:rsidRPr="002F5671">
        <w:rPr>
          <w:rFonts w:cs="Arial"/>
        </w:rPr>
        <w:t>erminated-</w:t>
      </w:r>
      <w:r w:rsidR="002F5671">
        <w:rPr>
          <w:rFonts w:cs="Arial"/>
        </w:rPr>
        <w:t>s</w:t>
      </w:r>
      <w:r w:rsidR="002F5671" w:rsidRPr="002F5671">
        <w:rPr>
          <w:rFonts w:cs="Arial"/>
        </w:rPr>
        <w:t xml:space="preserve">mall </w:t>
      </w:r>
      <w:r w:rsidR="002F5671">
        <w:rPr>
          <w:rFonts w:cs="Arial"/>
        </w:rPr>
        <w:t>d</w:t>
      </w:r>
      <w:r w:rsidR="002F5671" w:rsidRPr="002F5671">
        <w:rPr>
          <w:rFonts w:cs="Arial"/>
        </w:rPr>
        <w:t xml:space="preserve">ata </w:t>
      </w:r>
      <w:r w:rsidR="002F5671">
        <w:rPr>
          <w:rFonts w:cs="Arial"/>
        </w:rPr>
        <w:t>t</w:t>
      </w:r>
      <w:r w:rsidR="002F5671" w:rsidRPr="002F5671">
        <w:rPr>
          <w:rFonts w:cs="Arial"/>
        </w:rPr>
        <w:t>ransmission (MT-SDT) for NR</w:t>
      </w:r>
      <w:r w:rsidR="002F5671">
        <w:rPr>
          <w:rFonts w:cs="Arial"/>
        </w:rPr>
        <w:t xml:space="preserve"> was approved. The objective of the WI </w:t>
      </w:r>
      <w:r w:rsidR="005D18B2">
        <w:rPr>
          <w:rFonts w:cs="Arial"/>
        </w:rPr>
        <w:t>is described as follows</w:t>
      </w:r>
      <w:r w:rsidR="008F41C1">
        <w:rPr>
          <w:rFonts w:cs="Arial"/>
        </w:rPr>
        <w:t xml:space="preserve"> [1]</w:t>
      </w:r>
      <w:r w:rsidR="005D18B2">
        <w:rPr>
          <w:rFonts w:cs="Arial"/>
        </w:rPr>
        <w:t>.</w:t>
      </w:r>
      <w:r w:rsidR="008F41C1">
        <w:rPr>
          <w:rFonts w:cs="Arial"/>
        </w:rPr>
        <w:t xml:space="preserve"> </w:t>
      </w:r>
    </w:p>
    <w:p w14:paraId="75D35D82" w14:textId="21D1A048" w:rsidR="002F5671" w:rsidRDefault="002F5671" w:rsidP="00E26638">
      <w:pPr>
        <w:pBdr>
          <w:top w:val="single" w:sz="4" w:space="1" w:color="auto"/>
          <w:left w:val="single" w:sz="4" w:space="4" w:color="auto"/>
          <w:bottom w:val="single" w:sz="4" w:space="1" w:color="auto"/>
          <w:right w:val="single" w:sz="4" w:space="4" w:color="auto"/>
        </w:pBdr>
        <w:rPr>
          <w:rFonts w:cs="Arial"/>
        </w:rPr>
      </w:pPr>
      <w:r w:rsidRPr="002F5671">
        <w:rPr>
          <w:rFonts w:cs="Arial"/>
        </w:rPr>
        <w:t>Specify the support for paging-triggered SDT (MT-SDT) [</w:t>
      </w:r>
      <w:r w:rsidRPr="002F5671">
        <w:rPr>
          <w:rFonts w:cs="Arial"/>
          <w:b/>
          <w:bCs/>
        </w:rPr>
        <w:t>RAN2</w:t>
      </w:r>
      <w:r w:rsidRPr="002F5671">
        <w:rPr>
          <w:rFonts w:cs="Arial"/>
        </w:rPr>
        <w:t>, RAN3]</w:t>
      </w:r>
    </w:p>
    <w:p w14:paraId="53B77ED2" w14:textId="77777777" w:rsidR="00E26638" w:rsidRDefault="00E26638" w:rsidP="00E26638">
      <w:pPr>
        <w:pStyle w:val="afc"/>
        <w:numPr>
          <w:ilvl w:val="0"/>
          <w:numId w:val="22"/>
        </w:numPr>
        <w:pBdr>
          <w:top w:val="single" w:sz="4" w:space="1" w:color="auto"/>
          <w:left w:val="single" w:sz="4" w:space="4" w:color="auto"/>
          <w:bottom w:val="single" w:sz="4" w:space="1" w:color="auto"/>
          <w:right w:val="single" w:sz="4" w:space="4" w:color="auto"/>
        </w:pBdr>
        <w:ind w:firstLineChars="0"/>
        <w:rPr>
          <w:rFonts w:cs="Arial"/>
        </w:rPr>
      </w:pPr>
      <w:r w:rsidRPr="00E26638">
        <w:rPr>
          <w:rFonts w:cs="Arial"/>
        </w:rPr>
        <w:t>MT-SDT triggering mechanism for UEs in RRC_INACTIVE, supporting RA-SDT and CG-SDT as the UL response;</w:t>
      </w:r>
    </w:p>
    <w:p w14:paraId="0ED1B968" w14:textId="387AE54F" w:rsidR="00E26638" w:rsidRDefault="00E26638" w:rsidP="00E26638">
      <w:pPr>
        <w:pStyle w:val="afc"/>
        <w:numPr>
          <w:ilvl w:val="0"/>
          <w:numId w:val="22"/>
        </w:numPr>
        <w:pBdr>
          <w:top w:val="single" w:sz="4" w:space="1" w:color="auto"/>
          <w:left w:val="single" w:sz="4" w:space="4" w:color="auto"/>
          <w:bottom w:val="single" w:sz="4" w:space="1" w:color="auto"/>
          <w:right w:val="single" w:sz="4" w:space="4" w:color="auto"/>
        </w:pBdr>
        <w:ind w:firstLineChars="0"/>
        <w:rPr>
          <w:rFonts w:cs="Arial"/>
        </w:rPr>
      </w:pPr>
      <w:r w:rsidRPr="00E26638">
        <w:rPr>
          <w:rFonts w:cs="Arial"/>
        </w:rPr>
        <w:t>MT-SDT procedure for initial DL data reception and subsequent UL/DL data transmissions in RRC_INACTIVE.</w:t>
      </w:r>
    </w:p>
    <w:p w14:paraId="47AA757E" w14:textId="14406287" w:rsidR="004E75A1" w:rsidRPr="00E26638" w:rsidRDefault="00E26638" w:rsidP="00E26638">
      <w:pPr>
        <w:pBdr>
          <w:top w:val="single" w:sz="4" w:space="1" w:color="auto"/>
          <w:left w:val="single" w:sz="4" w:space="4" w:color="auto"/>
          <w:bottom w:val="single" w:sz="4" w:space="1" w:color="auto"/>
          <w:right w:val="single" w:sz="4" w:space="4" w:color="auto"/>
        </w:pBdr>
        <w:rPr>
          <w:rFonts w:cs="Arial"/>
        </w:rPr>
      </w:pPr>
      <w:r w:rsidRPr="00E26638">
        <w:rPr>
          <w:rFonts w:cs="Arial"/>
        </w:rPr>
        <w:t xml:space="preserve">Note: Data transmission in DL within paging message is not in scope of this WI.  </w:t>
      </w:r>
    </w:p>
    <w:p w14:paraId="523BE0FD" w14:textId="5EB7D363" w:rsidR="0074661B" w:rsidRPr="005D18B2" w:rsidRDefault="00143FC8" w:rsidP="005D18B2">
      <w:pPr>
        <w:pStyle w:val="ac"/>
        <w:spacing w:beforeLines="50" w:before="120"/>
        <w:rPr>
          <w:rFonts w:cs="Arial"/>
          <w:lang w:val="en-US"/>
        </w:rPr>
      </w:pPr>
      <w:bookmarkStart w:id="1" w:name="_Ref178064866"/>
      <w:r w:rsidRPr="00F31A51">
        <w:rPr>
          <w:rFonts w:cs="Arial"/>
          <w:lang w:val="en-US"/>
        </w:rPr>
        <w:t xml:space="preserve">In this contribution, we would like to provide our </w:t>
      </w:r>
      <w:r w:rsidR="0089197A">
        <w:rPr>
          <w:rFonts w:cs="Arial"/>
          <w:lang w:val="en-US"/>
        </w:rPr>
        <w:t xml:space="preserve">initial </w:t>
      </w:r>
      <w:r w:rsidRPr="00F31A51">
        <w:rPr>
          <w:rFonts w:cs="Arial"/>
          <w:lang w:val="en-US"/>
        </w:rPr>
        <w:t xml:space="preserve">considerations on </w:t>
      </w:r>
      <w:r w:rsidR="005D18B2">
        <w:rPr>
          <w:rFonts w:cs="Arial"/>
          <w:lang w:val="en-US"/>
        </w:rPr>
        <w:t>MT-SDT</w:t>
      </w:r>
      <w:r w:rsidR="00154CFF">
        <w:rPr>
          <w:rFonts w:cs="Arial"/>
          <w:lang w:val="en-US"/>
        </w:rPr>
        <w:t>.</w:t>
      </w:r>
    </w:p>
    <w:bookmarkEnd w:id="1"/>
    <w:p w14:paraId="198690A8" w14:textId="63010863" w:rsidR="00DC346E" w:rsidRDefault="000628C4" w:rsidP="005C2CB8">
      <w:pPr>
        <w:pStyle w:val="1"/>
        <w:spacing w:line="276" w:lineRule="auto"/>
        <w:jc w:val="both"/>
      </w:pPr>
      <w:r>
        <w:t>Background</w:t>
      </w:r>
    </w:p>
    <w:p w14:paraId="5FD3469E" w14:textId="5DF0A898" w:rsidR="00535314" w:rsidRDefault="00AF536C" w:rsidP="004D6417">
      <w:pPr>
        <w:rPr>
          <w:rFonts w:cs="Arial"/>
        </w:rPr>
      </w:pPr>
      <w:r w:rsidRPr="00AF536C">
        <w:rPr>
          <w:rFonts w:cs="Arial"/>
        </w:rPr>
        <w:t xml:space="preserve">MT-EDT for User Plane </w:t>
      </w:r>
      <w:proofErr w:type="spellStart"/>
      <w:r w:rsidRPr="00AF536C">
        <w:rPr>
          <w:rFonts w:cs="Arial"/>
        </w:rPr>
        <w:t>CIoT</w:t>
      </w:r>
      <w:proofErr w:type="spellEnd"/>
      <w:r w:rsidRPr="00AF536C">
        <w:rPr>
          <w:rFonts w:cs="Arial"/>
        </w:rPr>
        <w:t xml:space="preserve"> EPS Optimisation</w:t>
      </w:r>
      <w:r>
        <w:rPr>
          <w:rFonts w:cs="Arial"/>
        </w:rPr>
        <w:t xml:space="preserve"> </w:t>
      </w:r>
      <w:r w:rsidR="00225841">
        <w:rPr>
          <w:rFonts w:cs="Arial"/>
        </w:rPr>
        <w:t>has been studied and</w:t>
      </w:r>
      <w:r>
        <w:rPr>
          <w:rFonts w:cs="Arial"/>
        </w:rPr>
        <w:t xml:space="preserve"> specified</w:t>
      </w:r>
      <w:r w:rsidR="00DE456E">
        <w:rPr>
          <w:rFonts w:cs="Arial"/>
        </w:rPr>
        <w:t xml:space="preserve"> in R16</w:t>
      </w:r>
      <w:r w:rsidR="002F217F">
        <w:rPr>
          <w:rFonts w:cs="Arial"/>
        </w:rPr>
        <w:t>, which can be con</w:t>
      </w:r>
      <w:r w:rsidR="00557111">
        <w:rPr>
          <w:rFonts w:cs="Arial"/>
        </w:rPr>
        <w:t>sidered</w:t>
      </w:r>
      <w:r w:rsidR="002F217F" w:rsidRPr="002F217F">
        <w:rPr>
          <w:rFonts w:cs="Arial"/>
        </w:rPr>
        <w:t xml:space="preserve"> </w:t>
      </w:r>
      <w:r w:rsidR="00557111">
        <w:rPr>
          <w:rFonts w:cs="Arial"/>
        </w:rPr>
        <w:t>a</w:t>
      </w:r>
      <w:r w:rsidR="002F217F">
        <w:rPr>
          <w:rFonts w:cs="Arial"/>
        </w:rPr>
        <w:t>s a baseline for MT-SDT</w:t>
      </w:r>
      <w:r w:rsidR="00557111">
        <w:rPr>
          <w:rFonts w:cs="Arial"/>
        </w:rPr>
        <w:t>.</w:t>
      </w:r>
      <w:r w:rsidR="00B4185D">
        <w:rPr>
          <w:rFonts w:cs="Arial"/>
        </w:rPr>
        <w:t xml:space="preserve"> </w:t>
      </w:r>
      <w:r w:rsidR="00A31A80">
        <w:rPr>
          <w:rFonts w:cs="Arial"/>
        </w:rPr>
        <w:t xml:space="preserve">The </w:t>
      </w:r>
      <w:r>
        <w:rPr>
          <w:rFonts w:cs="Arial"/>
        </w:rPr>
        <w:t>Stage-2 description of MT-</w:t>
      </w:r>
      <w:r w:rsidR="00A62BDD">
        <w:rPr>
          <w:rFonts w:cs="Arial"/>
        </w:rPr>
        <w:t>E</w:t>
      </w:r>
      <w:r>
        <w:rPr>
          <w:rFonts w:cs="Arial"/>
        </w:rPr>
        <w:t xml:space="preserve">DT procedure for UP solution is copied from </w:t>
      </w:r>
      <w:r w:rsidR="0081127B">
        <w:rPr>
          <w:rFonts w:cs="Arial"/>
        </w:rPr>
        <w:t>[2]</w:t>
      </w:r>
      <w:r>
        <w:rPr>
          <w:rFonts w:cs="Arial"/>
        </w:rPr>
        <w:t xml:space="preserve"> as below.</w:t>
      </w:r>
    </w:p>
    <w:tbl>
      <w:tblPr>
        <w:tblStyle w:val="afa"/>
        <w:tblW w:w="0" w:type="auto"/>
        <w:tblLook w:val="04A0" w:firstRow="1" w:lastRow="0" w:firstColumn="1" w:lastColumn="0" w:noHBand="0" w:noVBand="1"/>
      </w:tblPr>
      <w:tblGrid>
        <w:gridCol w:w="9629"/>
      </w:tblGrid>
      <w:tr w:rsidR="0081127B" w14:paraId="512E549E" w14:textId="77777777" w:rsidTr="0081127B">
        <w:tc>
          <w:tcPr>
            <w:tcW w:w="9629" w:type="dxa"/>
          </w:tcPr>
          <w:p w14:paraId="059DCA8A" w14:textId="77777777" w:rsidR="0081127B" w:rsidRPr="0070772E" w:rsidRDefault="0081127B" w:rsidP="0081127B">
            <w:pPr>
              <w:rPr>
                <w:sz w:val="28"/>
                <w:szCs w:val="28"/>
                <w:lang w:eastAsia="ja-JP"/>
              </w:rPr>
            </w:pPr>
            <w:bookmarkStart w:id="2" w:name="_Toc37760225"/>
            <w:bookmarkStart w:id="3" w:name="_Toc46498459"/>
            <w:bookmarkStart w:id="4" w:name="_Toc52490772"/>
            <w:bookmarkStart w:id="5" w:name="_Toc115438336"/>
            <w:r w:rsidRPr="0070772E">
              <w:rPr>
                <w:sz w:val="28"/>
                <w:szCs w:val="28"/>
                <w:lang w:eastAsia="ja-JP"/>
              </w:rPr>
              <w:t>7.3c.3</w:t>
            </w:r>
            <w:r w:rsidRPr="0070772E">
              <w:rPr>
                <w:sz w:val="28"/>
                <w:szCs w:val="28"/>
                <w:lang w:eastAsia="ja-JP"/>
              </w:rPr>
              <w:tab/>
              <w:t xml:space="preserve">MT-EDT for User Plane </w:t>
            </w:r>
            <w:proofErr w:type="spellStart"/>
            <w:r w:rsidRPr="0070772E">
              <w:rPr>
                <w:sz w:val="28"/>
                <w:szCs w:val="28"/>
                <w:lang w:eastAsia="ja-JP"/>
              </w:rPr>
              <w:t>CIoT</w:t>
            </w:r>
            <w:proofErr w:type="spellEnd"/>
            <w:r w:rsidRPr="0070772E">
              <w:rPr>
                <w:sz w:val="28"/>
                <w:szCs w:val="28"/>
                <w:lang w:eastAsia="ja-JP"/>
              </w:rPr>
              <w:t xml:space="preserve"> EPS Optimisation</w:t>
            </w:r>
            <w:bookmarkEnd w:id="2"/>
            <w:bookmarkEnd w:id="3"/>
            <w:bookmarkEnd w:id="4"/>
            <w:bookmarkEnd w:id="5"/>
          </w:p>
          <w:p w14:paraId="116FB227" w14:textId="77777777" w:rsidR="0081127B" w:rsidRPr="00AF536C" w:rsidRDefault="0081127B" w:rsidP="0081127B">
            <w:pPr>
              <w:spacing w:after="180"/>
              <w:jc w:val="left"/>
              <w:rPr>
                <w:rFonts w:ascii="Times New Roman" w:eastAsia="Times New Roman" w:hAnsi="Times New Roman"/>
                <w:lang w:eastAsia="ja-JP"/>
              </w:rPr>
            </w:pPr>
            <w:r w:rsidRPr="00AF536C">
              <w:rPr>
                <w:rFonts w:ascii="Times New Roman" w:eastAsia="Times New Roman" w:hAnsi="Times New Roman"/>
                <w:lang w:eastAsia="ja-JP"/>
              </w:rPr>
              <w:t xml:space="preserve">The MT-EDT procedure for User Plane </w:t>
            </w:r>
            <w:proofErr w:type="spellStart"/>
            <w:r w:rsidRPr="00AF536C">
              <w:rPr>
                <w:rFonts w:ascii="Times New Roman" w:eastAsia="Times New Roman" w:hAnsi="Times New Roman"/>
                <w:lang w:eastAsia="ja-JP"/>
              </w:rPr>
              <w:t>CIoT</w:t>
            </w:r>
            <w:proofErr w:type="spellEnd"/>
            <w:r w:rsidRPr="00AF536C">
              <w:rPr>
                <w:rFonts w:ascii="Times New Roman" w:eastAsia="Times New Roman" w:hAnsi="Times New Roman"/>
                <w:lang w:eastAsia="ja-JP"/>
              </w:rPr>
              <w:t xml:space="preserve"> EPS Optimisation is illustrated in Figure 7.3c-2.</w:t>
            </w:r>
          </w:p>
          <w:p w14:paraId="0512477B" w14:textId="77777777" w:rsidR="0081127B" w:rsidRPr="00AF536C" w:rsidRDefault="0081127B" w:rsidP="0081127B">
            <w:pPr>
              <w:keepNext/>
              <w:keepLines/>
              <w:spacing w:before="60" w:after="180"/>
              <w:jc w:val="center"/>
              <w:rPr>
                <w:rFonts w:eastAsia="Times New Roman"/>
                <w:b/>
                <w:lang w:eastAsia="ja-JP"/>
              </w:rPr>
            </w:pPr>
            <w:r w:rsidRPr="00AF536C">
              <w:rPr>
                <w:rFonts w:eastAsia="Times New Roman"/>
                <w:b/>
                <w:lang w:eastAsia="ja-JP"/>
              </w:rPr>
              <w:object w:dxaOrig="10240" w:dyaOrig="3260" w14:anchorId="56A1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31pt" o:ole="">
                  <v:imagedata r:id="rId8" o:title=""/>
                </v:shape>
                <o:OLEObject Type="Embed" ProgID="Visio.Drawing.15" ShapeID="_x0000_i1025" DrawAspect="Content" ObjectID="_1729084975" r:id="rId9"/>
              </w:object>
            </w:r>
          </w:p>
          <w:p w14:paraId="294CEDD6" w14:textId="77777777" w:rsidR="0081127B" w:rsidRPr="00AF536C" w:rsidRDefault="0081127B" w:rsidP="0081127B">
            <w:pPr>
              <w:keepLines/>
              <w:spacing w:after="240"/>
              <w:jc w:val="center"/>
              <w:rPr>
                <w:rFonts w:eastAsia="Times New Roman"/>
                <w:b/>
                <w:lang w:eastAsia="ja-JP"/>
              </w:rPr>
            </w:pPr>
            <w:r w:rsidRPr="00AF536C">
              <w:rPr>
                <w:rFonts w:eastAsia="Times New Roman"/>
                <w:b/>
                <w:lang w:eastAsia="ja-JP"/>
              </w:rPr>
              <w:t>Figure 7.3c-2: MT-EDT for User Plane CIoT EPS Optimisation</w:t>
            </w:r>
          </w:p>
          <w:p w14:paraId="074CEE68" w14:textId="77777777" w:rsidR="0081127B" w:rsidRPr="00AF536C" w:rsidRDefault="0081127B" w:rsidP="0081127B">
            <w:pPr>
              <w:spacing w:after="180"/>
              <w:ind w:left="568" w:hanging="284"/>
              <w:jc w:val="left"/>
              <w:rPr>
                <w:rFonts w:ascii="Times New Roman" w:eastAsia="Times New Roman" w:hAnsi="Times New Roman"/>
                <w:lang w:eastAsia="ja-JP"/>
              </w:rPr>
            </w:pPr>
            <w:r w:rsidRPr="00AF536C">
              <w:rPr>
                <w:rFonts w:ascii="Times New Roman" w:eastAsia="Times New Roman" w:hAnsi="Times New Roman"/>
                <w:lang w:eastAsia="ja-JP"/>
              </w:rPr>
              <w:t>1.</w:t>
            </w:r>
            <w:r w:rsidRPr="00AF536C">
              <w:rPr>
                <w:rFonts w:ascii="Times New Roman" w:eastAsia="Times New Roman" w:hAnsi="Times New Roman"/>
                <w:lang w:eastAsia="ja-JP"/>
              </w:rPr>
              <w:tab/>
              <w:t>Upon arrival of downlink data, the SGW may send the DL data size to the MME for MT-EDT consideration by the MME.</w:t>
            </w:r>
          </w:p>
          <w:p w14:paraId="2D62C015" w14:textId="77777777" w:rsidR="0081127B" w:rsidRPr="00AF536C" w:rsidRDefault="0081127B" w:rsidP="0081127B">
            <w:pPr>
              <w:spacing w:after="180"/>
              <w:ind w:left="568" w:hanging="284"/>
              <w:jc w:val="left"/>
              <w:rPr>
                <w:rFonts w:ascii="Times New Roman" w:eastAsia="Times New Roman" w:hAnsi="Times New Roman"/>
                <w:lang w:eastAsia="ja-JP"/>
              </w:rPr>
            </w:pPr>
            <w:r w:rsidRPr="00AF536C">
              <w:rPr>
                <w:rFonts w:ascii="Times New Roman" w:eastAsia="Times New Roman" w:hAnsi="Times New Roman"/>
                <w:lang w:eastAsia="ja-JP"/>
              </w:rPr>
              <w:t>2.</w:t>
            </w:r>
            <w:r w:rsidRPr="00AF536C">
              <w:rPr>
                <w:rFonts w:ascii="Times New Roman" w:eastAsia="Times New Roman" w:hAnsi="Times New Roman"/>
                <w:lang w:eastAsia="ja-JP"/>
              </w:rPr>
              <w:tab/>
              <w:t xml:space="preserve">The MME includes the DL data size in the S1-AP PAGING message </w:t>
            </w:r>
            <w:r w:rsidRPr="00AF536C">
              <w:rPr>
                <w:rFonts w:ascii="Times New Roman" w:hAnsi="Times New Roman"/>
                <w:lang w:eastAsia="ja-JP"/>
              </w:rPr>
              <w:t>to assist eNodeB in triggering MT- EDT</w:t>
            </w:r>
            <w:r w:rsidRPr="00AF536C">
              <w:rPr>
                <w:rFonts w:ascii="Times New Roman" w:eastAsia="Times New Roman" w:hAnsi="Times New Roman"/>
                <w:lang w:eastAsia="ja-JP"/>
              </w:rPr>
              <w:t>.</w:t>
            </w:r>
          </w:p>
          <w:p w14:paraId="406FB73A" w14:textId="77777777" w:rsidR="0081127B" w:rsidRPr="00AF536C" w:rsidRDefault="0081127B" w:rsidP="0081127B">
            <w:pPr>
              <w:spacing w:after="180"/>
              <w:ind w:left="568" w:hanging="284"/>
              <w:jc w:val="left"/>
              <w:rPr>
                <w:rFonts w:ascii="Times New Roman" w:eastAsia="Times New Roman" w:hAnsi="Times New Roman"/>
                <w:lang w:eastAsia="ja-JP"/>
              </w:rPr>
            </w:pPr>
            <w:r w:rsidRPr="00AF536C">
              <w:rPr>
                <w:rFonts w:ascii="Times New Roman" w:eastAsia="Times New Roman" w:hAnsi="Times New Roman"/>
                <w:lang w:eastAsia="ja-JP"/>
              </w:rPr>
              <w:lastRenderedPageBreak/>
              <w:t>3.</w:t>
            </w:r>
            <w:r w:rsidRPr="00AF536C">
              <w:rPr>
                <w:rFonts w:ascii="Times New Roman" w:eastAsia="Times New Roman" w:hAnsi="Times New Roman"/>
                <w:lang w:eastAsia="ja-JP"/>
              </w:rPr>
              <w:tab/>
              <w:t xml:space="preserve">If the data can fit in one single downlink transmission according to the UE category included in the UE Radio Capability for Paging provided in the S1-AP Paging message, the eNB includes </w:t>
            </w:r>
            <w:r w:rsidRPr="00AF536C">
              <w:rPr>
                <w:rFonts w:ascii="Times New Roman" w:eastAsia="Times New Roman" w:hAnsi="Times New Roman"/>
                <w:i/>
                <w:lang w:eastAsia="ja-JP"/>
              </w:rPr>
              <w:t>mt-EDT</w:t>
            </w:r>
            <w:r w:rsidRPr="00AF536C">
              <w:rPr>
                <w:rFonts w:ascii="Times New Roman" w:eastAsia="Times New Roman" w:hAnsi="Times New Roman"/>
                <w:lang w:eastAsia="ja-JP"/>
              </w:rPr>
              <w:t xml:space="preserve"> indication in the </w:t>
            </w:r>
            <w:r w:rsidRPr="00AF536C">
              <w:rPr>
                <w:rFonts w:ascii="Times New Roman" w:eastAsia="Times New Roman" w:hAnsi="Times New Roman"/>
                <w:i/>
                <w:lang w:eastAsia="ja-JP"/>
              </w:rPr>
              <w:t>Paging</w:t>
            </w:r>
            <w:r w:rsidRPr="00AF536C">
              <w:rPr>
                <w:rFonts w:ascii="Times New Roman" w:eastAsia="Times New Roman" w:hAnsi="Times New Roman"/>
                <w:lang w:eastAsia="ja-JP"/>
              </w:rPr>
              <w:t xml:space="preserve"> message for the UE.</w:t>
            </w:r>
          </w:p>
          <w:p w14:paraId="18D4FE7F" w14:textId="77777777" w:rsidR="0081127B" w:rsidRPr="00AF536C" w:rsidRDefault="0081127B" w:rsidP="0081127B">
            <w:pPr>
              <w:spacing w:after="180"/>
              <w:ind w:left="568" w:hanging="284"/>
              <w:jc w:val="left"/>
              <w:rPr>
                <w:rFonts w:ascii="Times New Roman" w:eastAsia="Times New Roman" w:hAnsi="Times New Roman"/>
                <w:lang w:eastAsia="ja-JP"/>
              </w:rPr>
            </w:pPr>
            <w:r w:rsidRPr="00AF536C">
              <w:rPr>
                <w:rFonts w:ascii="Times New Roman" w:eastAsia="Times New Roman" w:hAnsi="Times New Roman"/>
                <w:lang w:eastAsia="ja-JP"/>
              </w:rPr>
              <w:t>4.</w:t>
            </w:r>
            <w:r w:rsidRPr="00AF536C">
              <w:rPr>
                <w:rFonts w:ascii="Times New Roman" w:eastAsia="Times New Roman" w:hAnsi="Times New Roman"/>
                <w:lang w:eastAsia="ja-JP"/>
              </w:rPr>
              <w:tab/>
              <w:t>The UE initiates the MO-EDT procedure for the User Plane CIoT EPS Optimisation as described in clause 7.3b.3/ figure 7.3b-2 with the following differences:</w:t>
            </w:r>
          </w:p>
          <w:p w14:paraId="3E33FA1F" w14:textId="77777777" w:rsidR="0081127B" w:rsidRPr="00AF536C" w:rsidRDefault="0081127B" w:rsidP="0081127B">
            <w:pPr>
              <w:spacing w:after="180"/>
              <w:ind w:left="851" w:hanging="284"/>
              <w:jc w:val="left"/>
              <w:rPr>
                <w:rFonts w:ascii="Times New Roman" w:eastAsia="Times New Roman" w:hAnsi="Times New Roman"/>
                <w:lang w:eastAsia="ja-JP"/>
              </w:rPr>
            </w:pPr>
            <w:r w:rsidRPr="00AF536C">
              <w:rPr>
                <w:rFonts w:ascii="Times New Roman" w:eastAsia="Times New Roman" w:hAnsi="Times New Roman"/>
                <w:lang w:eastAsia="ja-JP"/>
              </w:rPr>
              <w:t>-</w:t>
            </w:r>
            <w:r w:rsidRPr="00AF536C">
              <w:rPr>
                <w:rFonts w:ascii="Times New Roman" w:eastAsia="Times New Roman" w:hAnsi="Times New Roman"/>
                <w:lang w:eastAsia="ja-JP"/>
              </w:rPr>
              <w:tab/>
              <w:t>In step 0, the UE selects a random access preamble not configured for EDT;</w:t>
            </w:r>
          </w:p>
          <w:p w14:paraId="6B0F42A3" w14:textId="77777777" w:rsidR="0081127B" w:rsidRPr="00AF536C" w:rsidRDefault="0081127B" w:rsidP="0081127B">
            <w:pPr>
              <w:spacing w:after="180"/>
              <w:ind w:left="851" w:hanging="284"/>
              <w:jc w:val="left"/>
              <w:rPr>
                <w:rFonts w:ascii="Times New Roman" w:eastAsia="Times New Roman" w:hAnsi="Times New Roman"/>
                <w:lang w:eastAsia="ja-JP"/>
              </w:rPr>
            </w:pPr>
            <w:r w:rsidRPr="00AF536C">
              <w:rPr>
                <w:rFonts w:ascii="Times New Roman" w:eastAsia="Times New Roman" w:hAnsi="Times New Roman"/>
                <w:lang w:eastAsia="ja-JP"/>
              </w:rPr>
              <w:t>-</w:t>
            </w:r>
            <w:r w:rsidRPr="00AF536C">
              <w:rPr>
                <w:rFonts w:ascii="Times New Roman" w:eastAsia="Times New Roman" w:hAnsi="Times New Roman"/>
                <w:lang w:eastAsia="ja-JP"/>
              </w:rPr>
              <w:tab/>
              <w:t xml:space="preserve">In step 1, the UE sends </w:t>
            </w:r>
            <w:r w:rsidRPr="00AF536C">
              <w:rPr>
                <w:rFonts w:ascii="Times New Roman" w:eastAsia="Times New Roman" w:hAnsi="Times New Roman"/>
                <w:i/>
                <w:lang w:eastAsia="ja-JP"/>
              </w:rPr>
              <w:t>RRCConnectionResumeRequest</w:t>
            </w:r>
            <w:r w:rsidRPr="00AF536C">
              <w:rPr>
                <w:rFonts w:ascii="Times New Roman" w:eastAsia="Times New Roman" w:hAnsi="Times New Roman"/>
                <w:lang w:eastAsia="ja-JP"/>
              </w:rPr>
              <w:t xml:space="preserve"> message with the resume cause </w:t>
            </w:r>
            <w:r w:rsidRPr="00AF536C">
              <w:rPr>
                <w:rFonts w:ascii="Times New Roman" w:eastAsia="Times New Roman" w:hAnsi="Times New Roman"/>
                <w:i/>
                <w:lang w:eastAsia="ja-JP"/>
              </w:rPr>
              <w:t>mt-EDT</w:t>
            </w:r>
            <w:r w:rsidRPr="00AF536C">
              <w:rPr>
                <w:rFonts w:ascii="Times New Roman" w:eastAsia="Times New Roman" w:hAnsi="Times New Roman"/>
                <w:lang w:eastAsia="ja-JP"/>
              </w:rPr>
              <w:t xml:space="preserve"> and without user data.</w:t>
            </w:r>
          </w:p>
          <w:p w14:paraId="785ADF1D" w14:textId="150B9778" w:rsidR="0081127B" w:rsidRPr="0081127B" w:rsidRDefault="0081127B" w:rsidP="0081127B">
            <w:pPr>
              <w:spacing w:after="180"/>
              <w:ind w:left="851" w:hanging="284"/>
              <w:jc w:val="left"/>
              <w:rPr>
                <w:rFonts w:ascii="Times New Roman" w:eastAsia="Yu Mincho" w:hAnsi="Times New Roman"/>
                <w:lang w:eastAsia="ja-JP"/>
              </w:rPr>
            </w:pPr>
            <w:r w:rsidRPr="00AF536C">
              <w:rPr>
                <w:rFonts w:ascii="Times New Roman" w:eastAsia="Times New Roman" w:hAnsi="Times New Roman"/>
                <w:lang w:eastAsia="ja-JP"/>
              </w:rPr>
              <w:t>-</w:t>
            </w:r>
            <w:r w:rsidRPr="00AF536C">
              <w:rPr>
                <w:rFonts w:ascii="Times New Roman" w:eastAsia="Times New Roman" w:hAnsi="Times New Roman"/>
                <w:lang w:eastAsia="ja-JP"/>
              </w:rPr>
              <w:tab/>
              <w:t>In step 4, the MME may include the Pending Data Indication in the S1AP UE Context Resume Response message to notify the eNB of further data traffic in excess of that initially signalled in step 2. The eNB may use this indication to decide whether to release the UE.</w:t>
            </w:r>
          </w:p>
        </w:tc>
      </w:tr>
    </w:tbl>
    <w:p w14:paraId="2DB986E9" w14:textId="7EC3E672" w:rsidR="0081127B" w:rsidRDefault="0081127B" w:rsidP="004D6417">
      <w:pPr>
        <w:rPr>
          <w:rFonts w:cs="Arial"/>
        </w:rPr>
      </w:pPr>
    </w:p>
    <w:p w14:paraId="3C6C9588" w14:textId="6E38D211" w:rsidR="00067CE7" w:rsidRDefault="00B03165" w:rsidP="004D6417">
      <w:pPr>
        <w:rPr>
          <w:rFonts w:cs="Arial"/>
        </w:rPr>
      </w:pPr>
      <w:r>
        <w:rPr>
          <w:rFonts w:cs="Arial"/>
        </w:rPr>
        <w:t xml:space="preserve">According to the text, </w:t>
      </w:r>
      <w:r w:rsidR="0070464F">
        <w:rPr>
          <w:rFonts w:cs="Arial"/>
        </w:rPr>
        <w:t>we can have the following observations</w:t>
      </w:r>
      <w:r>
        <w:rPr>
          <w:rFonts w:cs="Arial"/>
        </w:rPr>
        <w:t xml:space="preserve"> for R16 MT-EDT</w:t>
      </w:r>
      <w:r w:rsidR="0070464F">
        <w:rPr>
          <w:rFonts w:cs="Arial"/>
        </w:rPr>
        <w:t>:</w:t>
      </w:r>
    </w:p>
    <w:p w14:paraId="2D323B49" w14:textId="5D9329E1" w:rsidR="00324A00" w:rsidRDefault="00826072" w:rsidP="0070464F">
      <w:pPr>
        <w:pStyle w:val="Observation"/>
        <w:spacing w:beforeLines="50" w:before="120"/>
        <w:ind w:left="1701" w:hanging="1701"/>
        <w:rPr>
          <w:rFonts w:cs="Arial"/>
        </w:rPr>
      </w:pPr>
      <w:bookmarkStart w:id="6" w:name="_Toc118132624"/>
      <w:bookmarkStart w:id="7" w:name="_Toc118471755"/>
      <w:bookmarkStart w:id="8" w:name="_Toc118472195"/>
      <w:r w:rsidRPr="00826072">
        <w:rPr>
          <w:rFonts w:cs="Arial"/>
        </w:rPr>
        <w:t>MT-EDT is initiated by the MME if the UE and the network support MT-EDT and there is a single DL data transmission for the UE</w:t>
      </w:r>
      <w:r w:rsidR="0070464F" w:rsidRPr="00F31A51">
        <w:rPr>
          <w:rFonts w:cs="Arial"/>
        </w:rPr>
        <w:t xml:space="preserve">. </w:t>
      </w:r>
      <w:r>
        <w:rPr>
          <w:rFonts w:cs="Arial"/>
        </w:rPr>
        <w:t xml:space="preserve">DL data </w:t>
      </w:r>
      <w:r w:rsidR="007F004B">
        <w:rPr>
          <w:rFonts w:cs="Arial"/>
        </w:rPr>
        <w:t>size info shall be provided to eNB</w:t>
      </w:r>
      <w:r w:rsidR="00324A00">
        <w:rPr>
          <w:rFonts w:cs="Arial"/>
        </w:rPr>
        <w:t xml:space="preserve"> in order to make decision on whether to trigger MT-EDT.</w:t>
      </w:r>
      <w:bookmarkEnd w:id="6"/>
      <w:bookmarkEnd w:id="7"/>
      <w:bookmarkEnd w:id="8"/>
    </w:p>
    <w:p w14:paraId="5C63FBF8" w14:textId="4D8ADECB" w:rsidR="00324A00" w:rsidRDefault="00324A00" w:rsidP="0070464F">
      <w:pPr>
        <w:pStyle w:val="Observation"/>
        <w:spacing w:beforeLines="50" w:before="120"/>
        <w:ind w:left="1701" w:hanging="1701"/>
        <w:rPr>
          <w:rFonts w:cs="Arial"/>
        </w:rPr>
      </w:pPr>
      <w:bookmarkStart w:id="9" w:name="_Toc118132625"/>
      <w:bookmarkStart w:id="10" w:name="_Toc118471756"/>
      <w:bookmarkStart w:id="11" w:name="_Toc118472196"/>
      <w:r>
        <w:rPr>
          <w:rFonts w:cs="Arial"/>
        </w:rPr>
        <w:t xml:space="preserve">If MT-EDT is triggered, eNB shall include </w:t>
      </w:r>
      <w:r w:rsidRPr="00324A00">
        <w:rPr>
          <w:rFonts w:cs="Arial"/>
        </w:rPr>
        <w:t>MT-EDT indication</w:t>
      </w:r>
      <w:r>
        <w:rPr>
          <w:rFonts w:cs="Arial"/>
        </w:rPr>
        <w:t xml:space="preserve"> in paging message</w:t>
      </w:r>
      <w:r w:rsidR="00D570B8">
        <w:rPr>
          <w:rFonts w:cs="Arial"/>
        </w:rPr>
        <w:t xml:space="preserve"> for UE over Uu interface.</w:t>
      </w:r>
      <w:bookmarkEnd w:id="9"/>
      <w:bookmarkEnd w:id="10"/>
      <w:bookmarkEnd w:id="11"/>
    </w:p>
    <w:p w14:paraId="6391F9AB" w14:textId="48A96FA0" w:rsidR="00D570B8" w:rsidRDefault="00D570B8" w:rsidP="0070464F">
      <w:pPr>
        <w:pStyle w:val="Observation"/>
        <w:spacing w:beforeLines="50" w:before="120"/>
        <w:ind w:left="1701" w:hanging="1701"/>
        <w:rPr>
          <w:rFonts w:cs="Arial"/>
        </w:rPr>
      </w:pPr>
      <w:bookmarkStart w:id="12" w:name="_Toc118132626"/>
      <w:bookmarkStart w:id="13" w:name="_Toc118471757"/>
      <w:bookmarkStart w:id="14" w:name="_Toc118472197"/>
      <w:r w:rsidRPr="00D570B8">
        <w:rPr>
          <w:rFonts w:cs="Arial"/>
        </w:rPr>
        <w:t>In response to the Paging message including MT-EDT indication, the UE triggers the MO-EDT procedure</w:t>
      </w:r>
      <w:r>
        <w:rPr>
          <w:rFonts w:cs="Arial"/>
        </w:rPr>
        <w:t xml:space="preserve"> with following differences:</w:t>
      </w:r>
      <w:bookmarkEnd w:id="12"/>
      <w:bookmarkEnd w:id="13"/>
      <w:bookmarkEnd w:id="14"/>
    </w:p>
    <w:p w14:paraId="272C1A87" w14:textId="5FFEC7EE" w:rsidR="00D570B8" w:rsidRDefault="00604474" w:rsidP="00D570B8">
      <w:pPr>
        <w:pStyle w:val="Observation"/>
        <w:numPr>
          <w:ilvl w:val="1"/>
          <w:numId w:val="7"/>
        </w:numPr>
        <w:spacing w:beforeLines="50" w:before="120"/>
        <w:rPr>
          <w:rFonts w:cs="Arial"/>
        </w:rPr>
      </w:pPr>
      <w:bookmarkStart w:id="15" w:name="_Toc118132627"/>
      <w:bookmarkStart w:id="16" w:name="_Toc118471758"/>
      <w:bookmarkStart w:id="17" w:name="_Toc118472198"/>
      <w:r>
        <w:rPr>
          <w:rFonts w:cs="Arial"/>
        </w:rPr>
        <w:t>Legacy RACH resources are selected.</w:t>
      </w:r>
      <w:bookmarkEnd w:id="15"/>
      <w:bookmarkEnd w:id="16"/>
      <w:bookmarkEnd w:id="17"/>
    </w:p>
    <w:p w14:paraId="79DE2ACC" w14:textId="2B484107" w:rsidR="004D0DBC" w:rsidRDefault="00604474" w:rsidP="004D0DBC">
      <w:pPr>
        <w:pStyle w:val="Observation"/>
        <w:numPr>
          <w:ilvl w:val="1"/>
          <w:numId w:val="7"/>
        </w:numPr>
        <w:spacing w:beforeLines="50" w:before="120"/>
        <w:rPr>
          <w:rFonts w:cs="Arial"/>
        </w:rPr>
      </w:pPr>
      <w:bookmarkStart w:id="18" w:name="_Toc118132628"/>
      <w:bookmarkStart w:id="19" w:name="_Toc118471759"/>
      <w:bookmarkStart w:id="20" w:name="_Toc118472199"/>
      <w:r>
        <w:rPr>
          <w:rFonts w:cs="Arial"/>
        </w:rPr>
        <w:t>New resume cause shall be included in RRCConnectionResumeRequest, i.e., mt-EDT.</w:t>
      </w:r>
      <w:bookmarkEnd w:id="18"/>
      <w:bookmarkEnd w:id="19"/>
      <w:bookmarkEnd w:id="20"/>
    </w:p>
    <w:p w14:paraId="09EF4F25" w14:textId="41C140CB" w:rsidR="00604474" w:rsidRPr="004D0DBC" w:rsidRDefault="004D0DBC" w:rsidP="004D0DBC">
      <w:pPr>
        <w:pStyle w:val="Observation"/>
        <w:numPr>
          <w:ilvl w:val="1"/>
          <w:numId w:val="7"/>
        </w:numPr>
        <w:spacing w:beforeLines="50" w:before="120"/>
        <w:rPr>
          <w:rFonts w:cs="Arial"/>
        </w:rPr>
      </w:pPr>
      <w:bookmarkStart w:id="21" w:name="_Toc118132629"/>
      <w:bookmarkStart w:id="22" w:name="_Toc118471760"/>
      <w:bookmarkStart w:id="23" w:name="_Toc118472200"/>
      <w:r w:rsidRPr="004D0DBC">
        <w:rPr>
          <w:rFonts w:cs="Arial"/>
        </w:rPr>
        <w:t>MME may include Pending Data Indication to notify the eNB of further data traffic</w:t>
      </w:r>
      <w:r w:rsidR="00DA3F8C">
        <w:rPr>
          <w:rFonts w:cs="Arial"/>
        </w:rPr>
        <w:t xml:space="preserve">. </w:t>
      </w:r>
      <w:r w:rsidR="00DA3F8C" w:rsidRPr="00DA3F8C">
        <w:rPr>
          <w:rFonts w:cs="Arial"/>
        </w:rPr>
        <w:t>The eNB may use this indication to decide whether to release the UE.</w:t>
      </w:r>
      <w:bookmarkEnd w:id="21"/>
      <w:bookmarkEnd w:id="22"/>
      <w:bookmarkEnd w:id="23"/>
      <w:r w:rsidR="00DA3F8C">
        <w:rPr>
          <w:rFonts w:cs="Arial"/>
        </w:rPr>
        <w:t xml:space="preserve"> </w:t>
      </w:r>
    </w:p>
    <w:p w14:paraId="3AB5B620" w14:textId="78EE23F4" w:rsidR="00980C18" w:rsidRDefault="00980C18" w:rsidP="00980C18">
      <w:pPr>
        <w:rPr>
          <w:rFonts w:cs="Arial"/>
        </w:rPr>
      </w:pPr>
      <w:r>
        <w:rPr>
          <w:rFonts w:cs="Arial"/>
        </w:rPr>
        <w:t>By taking R16 MT-EDT and R17 MO-SDT as baseline, we identify the following</w:t>
      </w:r>
      <w:r w:rsidR="0033666F">
        <w:rPr>
          <w:rFonts w:cs="Arial"/>
        </w:rPr>
        <w:t xml:space="preserve"> issues </w:t>
      </w:r>
      <w:r>
        <w:rPr>
          <w:rFonts w:cs="Arial"/>
        </w:rPr>
        <w:t>for the study of R18 MT-SDT:</w:t>
      </w:r>
    </w:p>
    <w:p w14:paraId="1CAD7192" w14:textId="4211AA0E" w:rsidR="0033666F" w:rsidRPr="0033666F" w:rsidRDefault="0033666F" w:rsidP="00980C18">
      <w:pPr>
        <w:pStyle w:val="afc"/>
        <w:numPr>
          <w:ilvl w:val="0"/>
          <w:numId w:val="24"/>
        </w:numPr>
        <w:ind w:firstLineChars="0"/>
        <w:rPr>
          <w:rFonts w:cs="Arial"/>
        </w:rPr>
      </w:pPr>
      <w:r w:rsidRPr="0033666F">
        <w:rPr>
          <w:rFonts w:cs="Arial"/>
        </w:rPr>
        <w:t xml:space="preserve">MT-SDT is triggered by which node? </w:t>
      </w:r>
    </w:p>
    <w:p w14:paraId="44EAAF60" w14:textId="205932A9" w:rsidR="0033666F" w:rsidRPr="0033666F" w:rsidRDefault="00646119" w:rsidP="0033666F">
      <w:pPr>
        <w:pStyle w:val="afc"/>
        <w:numPr>
          <w:ilvl w:val="0"/>
          <w:numId w:val="24"/>
        </w:numPr>
        <w:ind w:firstLineChars="0"/>
        <w:rPr>
          <w:rFonts w:cs="Arial"/>
        </w:rPr>
      </w:pPr>
      <w:r>
        <w:rPr>
          <w:rFonts w:cs="Arial"/>
        </w:rPr>
        <w:t>What are the t</w:t>
      </w:r>
      <w:r w:rsidR="0033666F" w:rsidRPr="0033666F">
        <w:rPr>
          <w:rFonts w:cs="Arial"/>
        </w:rPr>
        <w:t>rigger conditions</w:t>
      </w:r>
      <w:r w:rsidR="0033666F">
        <w:rPr>
          <w:rFonts w:cs="Arial"/>
        </w:rPr>
        <w:t xml:space="preserve"> for MT-SDT</w:t>
      </w:r>
      <w:r w:rsidR="0033666F" w:rsidRPr="0033666F">
        <w:rPr>
          <w:rFonts w:cs="Arial"/>
        </w:rPr>
        <w:t xml:space="preserve">? </w:t>
      </w:r>
      <w:r w:rsidR="0033666F">
        <w:rPr>
          <w:rFonts w:cs="Arial"/>
        </w:rPr>
        <w:t xml:space="preserve">e.g., </w:t>
      </w:r>
      <w:r w:rsidR="00061303">
        <w:rPr>
          <w:rFonts w:cs="Arial"/>
        </w:rPr>
        <w:t>Is</w:t>
      </w:r>
      <w:r w:rsidR="00185547">
        <w:rPr>
          <w:rFonts w:cs="Arial"/>
        </w:rPr>
        <w:t xml:space="preserve"> MT-SDT </w:t>
      </w:r>
      <w:r>
        <w:rPr>
          <w:rFonts w:cs="Arial"/>
        </w:rPr>
        <w:t xml:space="preserve">also </w:t>
      </w:r>
      <w:r w:rsidR="00185547">
        <w:rPr>
          <w:rFonts w:cs="Arial"/>
        </w:rPr>
        <w:t>allowed per radio bearer</w:t>
      </w:r>
      <w:r>
        <w:rPr>
          <w:rFonts w:cs="Arial"/>
        </w:rPr>
        <w:t xml:space="preserve"> like MO-SDT</w:t>
      </w:r>
      <w:r w:rsidR="00185547">
        <w:rPr>
          <w:rFonts w:cs="Arial"/>
        </w:rPr>
        <w:t>?</w:t>
      </w:r>
    </w:p>
    <w:p w14:paraId="2EE378D7" w14:textId="77777777" w:rsidR="0033666F" w:rsidRPr="0033666F" w:rsidRDefault="0033666F" w:rsidP="0033666F">
      <w:pPr>
        <w:pStyle w:val="afc"/>
        <w:numPr>
          <w:ilvl w:val="0"/>
          <w:numId w:val="24"/>
        </w:numPr>
        <w:ind w:firstLineChars="0"/>
        <w:rPr>
          <w:rFonts w:cs="Arial"/>
        </w:rPr>
      </w:pPr>
      <w:r w:rsidRPr="0033666F">
        <w:rPr>
          <w:rFonts w:cs="Arial"/>
        </w:rPr>
        <w:t>How to indicate the paging is to trigger MT-SDT?</w:t>
      </w:r>
    </w:p>
    <w:p w14:paraId="1DE91F07" w14:textId="6F1D8A34" w:rsidR="0033666F" w:rsidRPr="0033666F" w:rsidRDefault="0033666F" w:rsidP="0033666F">
      <w:pPr>
        <w:pStyle w:val="afc"/>
        <w:numPr>
          <w:ilvl w:val="0"/>
          <w:numId w:val="24"/>
        </w:numPr>
        <w:ind w:firstLineChars="0"/>
        <w:rPr>
          <w:rFonts w:cs="Arial"/>
        </w:rPr>
      </w:pPr>
      <w:r w:rsidRPr="0033666F">
        <w:rPr>
          <w:rFonts w:cs="Arial"/>
        </w:rPr>
        <w:t>Whether</w:t>
      </w:r>
      <w:r w:rsidR="00646119">
        <w:rPr>
          <w:rFonts w:cs="Arial"/>
        </w:rPr>
        <w:t xml:space="preserve"> or not</w:t>
      </w:r>
      <w:r w:rsidRPr="0033666F">
        <w:rPr>
          <w:rFonts w:cs="Arial"/>
        </w:rPr>
        <w:t xml:space="preserve"> to introduce new resume cause</w:t>
      </w:r>
      <w:r w:rsidR="00646119">
        <w:rPr>
          <w:rFonts w:cs="Arial"/>
        </w:rPr>
        <w:t xml:space="preserve"> for MT-SDT</w:t>
      </w:r>
      <w:r w:rsidRPr="0033666F">
        <w:rPr>
          <w:rFonts w:cs="Arial"/>
        </w:rPr>
        <w:t>?</w:t>
      </w:r>
    </w:p>
    <w:p w14:paraId="32EE8330" w14:textId="057B6C0A" w:rsidR="0033666F" w:rsidRPr="0033666F" w:rsidRDefault="0033666F" w:rsidP="0033666F">
      <w:pPr>
        <w:pStyle w:val="afc"/>
        <w:numPr>
          <w:ilvl w:val="0"/>
          <w:numId w:val="24"/>
        </w:numPr>
        <w:ind w:firstLineChars="0"/>
        <w:rPr>
          <w:rFonts w:cs="Arial"/>
        </w:rPr>
      </w:pPr>
      <w:r w:rsidRPr="0033666F">
        <w:rPr>
          <w:rFonts w:cs="Arial"/>
        </w:rPr>
        <w:t>What UL resources are used to respond</w:t>
      </w:r>
      <w:r w:rsidR="00646119">
        <w:rPr>
          <w:rFonts w:cs="Arial"/>
        </w:rPr>
        <w:t xml:space="preserve"> to the</w:t>
      </w:r>
      <w:r w:rsidRPr="0033666F">
        <w:rPr>
          <w:rFonts w:cs="Arial"/>
        </w:rPr>
        <w:t xml:space="preserve"> paging with MT-SDT indication? </w:t>
      </w:r>
    </w:p>
    <w:p w14:paraId="214939B3" w14:textId="7E151542" w:rsidR="00BE621C" w:rsidRDefault="0033666F" w:rsidP="00BE621C">
      <w:pPr>
        <w:pStyle w:val="afc"/>
        <w:numPr>
          <w:ilvl w:val="0"/>
          <w:numId w:val="24"/>
        </w:numPr>
        <w:ind w:firstLineChars="0"/>
        <w:rPr>
          <w:rFonts w:cs="Arial"/>
        </w:rPr>
      </w:pPr>
      <w:r w:rsidRPr="0033666F">
        <w:rPr>
          <w:rFonts w:cs="Arial"/>
        </w:rPr>
        <w:t>What resources are used for subsequent DL/UL scheduling?</w:t>
      </w:r>
    </w:p>
    <w:p w14:paraId="09DD8C13" w14:textId="36EE7DB1" w:rsidR="00397F2A" w:rsidRPr="00397F2A" w:rsidRDefault="005A0F36" w:rsidP="00397F2A">
      <w:pPr>
        <w:rPr>
          <w:rFonts w:cs="Arial"/>
        </w:rPr>
      </w:pPr>
      <w:r>
        <w:rPr>
          <w:rFonts w:cs="Arial"/>
        </w:rPr>
        <w:t>The issues are further discussed in next section</w:t>
      </w:r>
      <w:r w:rsidR="009A26EF">
        <w:rPr>
          <w:rFonts w:cs="Arial"/>
        </w:rPr>
        <w:t>.</w:t>
      </w:r>
    </w:p>
    <w:p w14:paraId="63772156" w14:textId="14D2E408" w:rsidR="000628C4" w:rsidRDefault="000628C4" w:rsidP="000628C4">
      <w:pPr>
        <w:pStyle w:val="1"/>
        <w:spacing w:line="276" w:lineRule="auto"/>
        <w:jc w:val="both"/>
      </w:pPr>
      <w:r>
        <w:t>Discussion</w:t>
      </w:r>
    </w:p>
    <w:p w14:paraId="2D870FF3" w14:textId="21485624" w:rsidR="00873087" w:rsidRDefault="002D6D2A" w:rsidP="00873087">
      <w:pPr>
        <w:pStyle w:val="2"/>
      </w:pPr>
      <w:r>
        <w:rPr>
          <w:rFonts w:hint="eastAsia"/>
        </w:rPr>
        <w:t>T</w:t>
      </w:r>
      <w:r>
        <w:t>rigger of MT-SDT</w:t>
      </w:r>
    </w:p>
    <w:p w14:paraId="38BDC774" w14:textId="1CE60C62" w:rsidR="0009532D" w:rsidRDefault="00BE253A" w:rsidP="0008191A">
      <w:r>
        <w:t>R16 MT-EDT is</w:t>
      </w:r>
      <w:r w:rsidR="00084A32">
        <w:t xml:space="preserve"> initiated by MME </w:t>
      </w:r>
      <w:r w:rsidR="00EF7BB4">
        <w:t xml:space="preserve">when </w:t>
      </w:r>
      <w:r w:rsidR="00084A32">
        <w:t>DL data size info is received from S-GW and MT-</w:t>
      </w:r>
      <w:r w:rsidR="006D6A71">
        <w:t>ED</w:t>
      </w:r>
      <w:r w:rsidR="00084A32">
        <w:t xml:space="preserve">T is supported by both UE and network. </w:t>
      </w:r>
      <w:r w:rsidR="00A078A0">
        <w:t xml:space="preserve">MME initiates paging to eNB via S1-AP signalling with DL data info included. The DL data size info </w:t>
      </w:r>
      <w:r w:rsidR="001031D6">
        <w:t>is used to assist</w:t>
      </w:r>
      <w:r w:rsidR="00C52C3D">
        <w:t xml:space="preserve"> </w:t>
      </w:r>
      <w:r w:rsidR="00A078A0">
        <w:t>eNB</w:t>
      </w:r>
      <w:r w:rsidR="001031D6">
        <w:t xml:space="preserve"> for triggering MT-EDT</w:t>
      </w:r>
      <w:r w:rsidR="00A078A0">
        <w:t>, i.e., MT-EDT is triggered if DL data can fit in one single downlink transmission.</w:t>
      </w:r>
      <w:r w:rsidR="00CD13FC">
        <w:t xml:space="preserve"> For MT-EDT,</w:t>
      </w:r>
      <w:r w:rsidR="00A078A0">
        <w:t xml:space="preserve"> </w:t>
      </w:r>
      <w:r w:rsidR="007D4F0A">
        <w:t>DL data size info</w:t>
      </w:r>
      <w:r w:rsidR="00CD13FC">
        <w:t xml:space="preserve"> has to be</w:t>
      </w:r>
      <w:r w:rsidR="007D4F0A">
        <w:t xml:space="preserve"> </w:t>
      </w:r>
      <w:r w:rsidR="00CD13FC">
        <w:t xml:space="preserve">provided by S-GW for reason that </w:t>
      </w:r>
      <w:r w:rsidR="00390EEA">
        <w:t>GTP tunnels</w:t>
      </w:r>
      <w:r w:rsidR="00CD13FC">
        <w:t xml:space="preserve"> are not established</w:t>
      </w:r>
      <w:r w:rsidR="00390EEA">
        <w:t xml:space="preserve"> between </w:t>
      </w:r>
      <w:r w:rsidR="00E9429B">
        <w:t>eNB</w:t>
      </w:r>
      <w:r w:rsidR="00390EEA">
        <w:t xml:space="preserve"> and S-GW for </w:t>
      </w:r>
      <w:r w:rsidR="00CD13FC">
        <w:t>a UE in RRC_IDLE and DL data can not be transmitted to eNB.</w:t>
      </w:r>
    </w:p>
    <w:p w14:paraId="6F1D5A26" w14:textId="59E99A36" w:rsidR="0008191A" w:rsidRDefault="00390EEA" w:rsidP="0008191A">
      <w:r>
        <w:t>While the case is different</w:t>
      </w:r>
      <w:r w:rsidR="006051CE">
        <w:t xml:space="preserve"> for</w:t>
      </w:r>
      <w:r w:rsidR="00723594">
        <w:t xml:space="preserve"> </w:t>
      </w:r>
      <w:r w:rsidR="00D25A5F">
        <w:t xml:space="preserve">NR </w:t>
      </w:r>
      <w:r w:rsidR="00723594">
        <w:t>MT-SDT</w:t>
      </w:r>
      <w:r>
        <w:t>. As specified in section 9.2.2.1 of [3],</w:t>
      </w:r>
      <w:r w:rsidR="008E4181">
        <w:t xml:space="preserve"> </w:t>
      </w:r>
      <w:r w:rsidR="0039577F">
        <w:t>for a UE in</w:t>
      </w:r>
      <w:r w:rsidR="006051CE">
        <w:t xml:space="preserve"> </w:t>
      </w:r>
      <w:r w:rsidR="0039577F">
        <w:t xml:space="preserve">RRC_INACTIVE, </w:t>
      </w:r>
      <w:r w:rsidR="008E4181">
        <w:t xml:space="preserve">NG connection </w:t>
      </w:r>
      <w:r w:rsidR="009A2F5E">
        <w:t xml:space="preserve">between last serving </w:t>
      </w:r>
      <w:proofErr w:type="spellStart"/>
      <w:r w:rsidR="00261068">
        <w:t>gNB</w:t>
      </w:r>
      <w:proofErr w:type="spellEnd"/>
      <w:r w:rsidR="00261068">
        <w:t xml:space="preserve"> </w:t>
      </w:r>
      <w:r w:rsidR="009A2F5E">
        <w:t xml:space="preserve">and </w:t>
      </w:r>
      <w:r w:rsidR="008E4181">
        <w:t>serving AMF</w:t>
      </w:r>
      <w:r w:rsidR="009A2F5E">
        <w:t>/</w:t>
      </w:r>
      <w:r w:rsidR="008E4181">
        <w:t>UPF</w:t>
      </w:r>
      <w:r w:rsidR="009A2F5E">
        <w:t xml:space="preserve"> is maintained. When DL data/signalling for </w:t>
      </w:r>
      <w:r w:rsidR="00FF3893">
        <w:rPr>
          <w:rFonts w:hint="eastAsia"/>
        </w:rPr>
        <w:t>a</w:t>
      </w:r>
      <w:r w:rsidR="009A2F5E">
        <w:t xml:space="preserve"> UE is available at UPF/AMF, it can </w:t>
      </w:r>
      <w:r w:rsidR="00330530">
        <w:t>be directly delivered to last serving gNB</w:t>
      </w:r>
      <w:r w:rsidR="009A2F5E">
        <w:t>.</w:t>
      </w:r>
      <w:r w:rsidR="00330530">
        <w:t xml:space="preserve"> </w:t>
      </w:r>
      <w:r w:rsidR="009A2F5E">
        <w:t>With</w:t>
      </w:r>
      <w:r w:rsidR="00FF3893">
        <w:t xml:space="preserve"> </w:t>
      </w:r>
      <w:r w:rsidR="009A2F5E">
        <w:t xml:space="preserve">all information of the </w:t>
      </w:r>
      <w:r w:rsidR="009A2F5E">
        <w:lastRenderedPageBreak/>
        <w:t xml:space="preserve">data/signalling being </w:t>
      </w:r>
      <w:r w:rsidR="001F508E">
        <w:rPr>
          <w:rFonts w:hint="eastAsia"/>
        </w:rPr>
        <w:t>known</w:t>
      </w:r>
      <w:r w:rsidR="009A2F5E">
        <w:t xml:space="preserve"> e.g., data size, radio bearers, etc, last serving gNB is able to trigger MT-SDT</w:t>
      </w:r>
      <w:r w:rsidR="00160168">
        <w:t xml:space="preserve"> </w:t>
      </w:r>
      <w:r w:rsidR="00C46EE7">
        <w:t xml:space="preserve">without requiring any assistant info from AMF/UPF (e.g., </w:t>
      </w:r>
      <w:r w:rsidR="00D25A5F">
        <w:t xml:space="preserve">like </w:t>
      </w:r>
      <w:r w:rsidR="00C46EE7">
        <w:t>DL data size info</w:t>
      </w:r>
      <w:r w:rsidR="00D25A5F">
        <w:t xml:space="preserve"> </w:t>
      </w:r>
      <w:r w:rsidR="00C46EE7">
        <w:t>in MT-EDT).</w:t>
      </w:r>
    </w:p>
    <w:tbl>
      <w:tblPr>
        <w:tblStyle w:val="afa"/>
        <w:tblW w:w="0" w:type="auto"/>
        <w:tblLook w:val="04A0" w:firstRow="1" w:lastRow="0" w:firstColumn="1" w:lastColumn="0" w:noHBand="0" w:noVBand="1"/>
      </w:tblPr>
      <w:tblGrid>
        <w:gridCol w:w="9629"/>
      </w:tblGrid>
      <w:tr w:rsidR="00C46EE7" w14:paraId="27EA4300" w14:textId="38737112" w:rsidTr="00590E62">
        <w:tc>
          <w:tcPr>
            <w:tcW w:w="9629" w:type="dxa"/>
          </w:tcPr>
          <w:p w14:paraId="541E1407" w14:textId="77777777" w:rsidR="00C46EE7" w:rsidRPr="00390EEA" w:rsidRDefault="00C46EE7" w:rsidP="00390EEA">
            <w:pPr>
              <w:keepNext/>
              <w:keepLines/>
              <w:spacing w:before="120" w:after="180"/>
              <w:jc w:val="left"/>
              <w:outlineLvl w:val="3"/>
              <w:rPr>
                <w:rFonts w:eastAsia="Times New Roman"/>
                <w:sz w:val="24"/>
                <w:lang w:eastAsia="ja-JP"/>
              </w:rPr>
            </w:pPr>
            <w:bookmarkStart w:id="24" w:name="_Toc20387973"/>
            <w:bookmarkStart w:id="25" w:name="_Toc29376053"/>
            <w:bookmarkStart w:id="26" w:name="_Toc37231944"/>
            <w:bookmarkStart w:id="27" w:name="_Toc46501999"/>
            <w:bookmarkStart w:id="28" w:name="_Toc51971347"/>
            <w:bookmarkStart w:id="29" w:name="_Toc52551330"/>
            <w:bookmarkStart w:id="30" w:name="_Toc109153837"/>
            <w:r w:rsidRPr="00390EEA">
              <w:rPr>
                <w:rFonts w:eastAsia="Times New Roman"/>
                <w:sz w:val="24"/>
                <w:lang w:eastAsia="ja-JP"/>
              </w:rPr>
              <w:t>9.2.2.1</w:t>
            </w:r>
            <w:r w:rsidRPr="00390EEA">
              <w:rPr>
                <w:rFonts w:eastAsia="Times New Roman"/>
                <w:sz w:val="24"/>
                <w:lang w:eastAsia="ja-JP"/>
              </w:rPr>
              <w:tab/>
              <w:t>Overview</w:t>
            </w:r>
            <w:bookmarkEnd w:id="24"/>
            <w:bookmarkEnd w:id="25"/>
            <w:bookmarkEnd w:id="26"/>
            <w:bookmarkEnd w:id="27"/>
            <w:bookmarkEnd w:id="28"/>
            <w:bookmarkEnd w:id="29"/>
            <w:bookmarkEnd w:id="30"/>
          </w:p>
          <w:p w14:paraId="20F34462" w14:textId="77777777" w:rsidR="00C46EE7" w:rsidRPr="00390EEA" w:rsidRDefault="00C46EE7" w:rsidP="00390EEA">
            <w:pPr>
              <w:spacing w:after="180"/>
              <w:jc w:val="left"/>
              <w:rPr>
                <w:rFonts w:ascii="Times New Roman" w:eastAsia="Times New Roman" w:hAnsi="Times New Roman"/>
                <w:lang w:eastAsia="ja-JP"/>
              </w:rPr>
            </w:pPr>
            <w:r w:rsidRPr="00390EEA">
              <w:rPr>
                <w:rFonts w:ascii="Times New Roman" w:eastAsia="Times New Roman" w:hAnsi="Times New Roman"/>
                <w:lang w:eastAsia="ja-JP"/>
              </w:rPr>
              <w:t xml:space="preserve">RRC_INACTIVE is a state where a UE remains in CM-CONNECTED and can move within an area configured by NG-RAN (the RNA) without notifying NG-RAN. </w:t>
            </w:r>
            <w:r w:rsidRPr="00390EEA">
              <w:rPr>
                <w:rFonts w:ascii="Times New Roman" w:eastAsia="Times New Roman" w:hAnsi="Times New Roman"/>
                <w:highlight w:val="yellow"/>
                <w:lang w:eastAsia="ja-JP"/>
              </w:rPr>
              <w:t>In RRC_INACTIVE, the last serving gNB node keeps the UE context and the UE-associated NG connection with the serving AMF and UPF</w:t>
            </w:r>
            <w:r w:rsidRPr="00390EEA">
              <w:rPr>
                <w:rFonts w:ascii="Times New Roman" w:eastAsia="Times New Roman" w:hAnsi="Times New Roman"/>
                <w:lang w:eastAsia="ja-JP"/>
              </w:rPr>
              <w:t>.</w:t>
            </w:r>
          </w:p>
          <w:p w14:paraId="3FC58F7D" w14:textId="2F933666" w:rsidR="00C46EE7" w:rsidRPr="00390EEA" w:rsidRDefault="00C46EE7" w:rsidP="00390EEA">
            <w:pPr>
              <w:keepNext/>
              <w:keepLines/>
              <w:spacing w:before="120" w:after="180"/>
              <w:jc w:val="left"/>
              <w:outlineLvl w:val="3"/>
              <w:rPr>
                <w:rFonts w:eastAsia="Times New Roman"/>
                <w:sz w:val="24"/>
                <w:lang w:eastAsia="ja-JP"/>
              </w:rPr>
            </w:pPr>
            <w:r w:rsidRPr="00390EEA">
              <w:rPr>
                <w:rFonts w:ascii="Times New Roman" w:eastAsia="Times New Roman" w:hAnsi="Times New Roman"/>
                <w:highlight w:val="yellow"/>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tc>
      </w:tr>
    </w:tbl>
    <w:p w14:paraId="4B6CBA0E" w14:textId="77777777" w:rsidR="00372085" w:rsidRPr="0008191A" w:rsidRDefault="00372085" w:rsidP="0008191A"/>
    <w:p w14:paraId="6C77DBE2" w14:textId="37C33AA5" w:rsidR="00C13A44" w:rsidRPr="000A34F7" w:rsidRDefault="00C46EE7" w:rsidP="00D25A5F">
      <w:pPr>
        <w:pStyle w:val="Proposal"/>
        <w:rPr>
          <w:rFonts w:cs="Arial"/>
        </w:rPr>
      </w:pPr>
      <w:bookmarkStart w:id="31" w:name="_Toc118472181"/>
      <w:r>
        <w:rPr>
          <w:rFonts w:cs="Arial"/>
        </w:rPr>
        <w:t xml:space="preserve">For a UE in RRC_INACTIVE, last serving </w:t>
      </w:r>
      <w:r w:rsidR="001F56EF" w:rsidRPr="001F56EF">
        <w:rPr>
          <w:rFonts w:cs="Arial"/>
        </w:rPr>
        <w:t>gNB determines whether to trigger MT-SDT</w:t>
      </w:r>
      <w:r>
        <w:rPr>
          <w:rFonts w:cs="Arial"/>
        </w:rPr>
        <w:t xml:space="preserve"> </w:t>
      </w:r>
      <w:r w:rsidR="00001ECA">
        <w:rPr>
          <w:rFonts w:cs="Arial"/>
        </w:rPr>
        <w:t xml:space="preserve">when </w:t>
      </w:r>
      <w:r w:rsidRPr="001F56EF">
        <w:rPr>
          <w:rFonts w:cs="Arial"/>
        </w:rPr>
        <w:t>DL data</w:t>
      </w:r>
      <w:r w:rsidR="00001ECA">
        <w:rPr>
          <w:rFonts w:cs="Arial"/>
        </w:rPr>
        <w:t>/signalling is received form UPF/AMF.</w:t>
      </w:r>
      <w:bookmarkEnd w:id="31"/>
    </w:p>
    <w:p w14:paraId="1B843A29" w14:textId="7CAB5926" w:rsidR="004D03C5" w:rsidRDefault="004D03C5" w:rsidP="00967CE0">
      <w:r>
        <w:t>For</w:t>
      </w:r>
      <w:r w:rsidR="00696CE1">
        <w:t xml:space="preserve"> R16 EDT</w:t>
      </w:r>
      <w:r>
        <w:t>, the trigger condition is mainly based on data size considering</w:t>
      </w:r>
      <w:r w:rsidR="009B030C">
        <w:t xml:space="preserve"> </w:t>
      </w:r>
      <w:r w:rsidR="00B7721E">
        <w:t xml:space="preserve">only </w:t>
      </w:r>
      <w:r w:rsidR="009B030C">
        <w:t xml:space="preserve">one-shot </w:t>
      </w:r>
      <w:r>
        <w:t>UL/</w:t>
      </w:r>
      <w:r w:rsidR="009B030C">
        <w:t>DL transmission</w:t>
      </w:r>
      <w:r w:rsidR="00B7721E">
        <w:t xml:space="preserve"> is supported</w:t>
      </w:r>
      <w:r>
        <w:t xml:space="preserve">. While EDT is designed for NB-IoT/eMTC, in which case the terminals generally generates specific service. </w:t>
      </w:r>
      <w:r w:rsidR="00703CA9">
        <w:t xml:space="preserve">The same principle is not suitable for NR scenario with more refined QoS requirements. </w:t>
      </w:r>
      <w:r w:rsidR="00E42157">
        <w:t>In order to cater 5G system</w:t>
      </w:r>
      <w:r w:rsidR="00703CA9">
        <w:t xml:space="preserve">, radio bearer is introduced as </w:t>
      </w:r>
      <w:r w:rsidR="00B94841">
        <w:t>one of the</w:t>
      </w:r>
      <w:r w:rsidR="00703CA9">
        <w:t xml:space="preserve"> trigger condition</w:t>
      </w:r>
      <w:r w:rsidR="00B94841">
        <w:t>s</w:t>
      </w:r>
      <w:r w:rsidR="00703CA9">
        <w:t xml:space="preserve"> </w:t>
      </w:r>
      <w:r w:rsidR="00E42157">
        <w:t>when studying R17 MO-SDT</w:t>
      </w:r>
      <w:r w:rsidR="00DF15E3">
        <w:t>, i.e.,</w:t>
      </w:r>
      <w:r w:rsidR="00B94841">
        <w:t xml:space="preserve"> MO-SDT can be triggered only when </w:t>
      </w:r>
      <w:r w:rsidR="00B94841" w:rsidRPr="00B55E3E">
        <w:t xml:space="preserve">all </w:t>
      </w:r>
      <w:r w:rsidR="00B94841">
        <w:t>UL</w:t>
      </w:r>
      <w:r w:rsidR="00B94841" w:rsidRPr="00B55E3E">
        <w:t xml:space="preserve"> data is mapped to the radio bearers configured for SDT</w:t>
      </w:r>
      <w:r w:rsidR="00B94841">
        <w:t>.</w:t>
      </w:r>
    </w:p>
    <w:p w14:paraId="737F2BF9" w14:textId="636DFF55" w:rsidR="00AE6011" w:rsidRPr="00E42157" w:rsidRDefault="007937B2" w:rsidP="00CC0DDA">
      <w:pPr>
        <w:jc w:val="left"/>
      </w:pPr>
      <w:r>
        <w:t xml:space="preserve">For MT-SDT, </w:t>
      </w:r>
      <w:r w:rsidR="00363FEB">
        <w:t>the trigger conditions should at least include data size since</w:t>
      </w:r>
      <w:r w:rsidR="007B5E92">
        <w:t xml:space="preserve"> DL transmission with small data size is aimed at</w:t>
      </w:r>
      <w:r w:rsidR="000E4031">
        <w:t xml:space="preserve">. </w:t>
      </w:r>
      <w:r w:rsidR="00CC0DDA">
        <w:t>How to evaluate the data size is up to RAN3 discussion</w:t>
      </w:r>
      <w:r w:rsidR="008501B4">
        <w:t>.</w:t>
      </w:r>
      <w:r w:rsidR="00CC0DDA">
        <w:t xml:space="preserve"> </w:t>
      </w:r>
      <w:r w:rsidR="00A85C74">
        <w:t>Regarding whether MT-SDT is allowed per RB,</w:t>
      </w:r>
      <w:r w:rsidR="00CC0DDA">
        <w:t xml:space="preserve"> we think</w:t>
      </w:r>
      <w:r w:rsidR="00A85C74">
        <w:t xml:space="preserve"> the same principle</w:t>
      </w:r>
      <w:r w:rsidR="00CC0DDA">
        <w:t xml:space="preserve"> of MO-SDT can be followed</w:t>
      </w:r>
      <w:r w:rsidR="00317AFC">
        <w:t xml:space="preserve">, i.e., not all services are suitable to be transmitted in RRC_INACTIVE. </w:t>
      </w:r>
    </w:p>
    <w:p w14:paraId="2431D7A4" w14:textId="17036448" w:rsidR="00CC0DDA" w:rsidRDefault="00CC0DDA" w:rsidP="001F56EF">
      <w:pPr>
        <w:pStyle w:val="Proposal"/>
        <w:rPr>
          <w:rFonts w:cs="Arial"/>
        </w:rPr>
      </w:pPr>
      <w:bookmarkStart w:id="32" w:name="_Toc118472182"/>
      <w:r>
        <w:rPr>
          <w:rFonts w:cs="Arial"/>
        </w:rPr>
        <w:t xml:space="preserve">The Trigger conditions of MT-SDT at least include data size and radio bearer. </w:t>
      </w:r>
      <w:r w:rsidR="00317AFC">
        <w:rPr>
          <w:rFonts w:cs="Arial"/>
        </w:rPr>
        <w:t xml:space="preserve">How to evaluate </w:t>
      </w:r>
      <w:r w:rsidR="00FA07FC">
        <w:rPr>
          <w:rFonts w:cs="Arial"/>
        </w:rPr>
        <w:t xml:space="preserve">the </w:t>
      </w:r>
      <w:r w:rsidR="00317AFC">
        <w:rPr>
          <w:rFonts w:cs="Arial"/>
        </w:rPr>
        <w:t>data size is up to RAN3 discussion.</w:t>
      </w:r>
      <w:bookmarkEnd w:id="32"/>
    </w:p>
    <w:p w14:paraId="0682B180" w14:textId="4B258F6F" w:rsidR="003F54AE" w:rsidRDefault="00FA07FC" w:rsidP="009F4C03">
      <w:pPr>
        <w:jc w:val="left"/>
      </w:pPr>
      <w:r>
        <w:t>If it is agreed that MT-SDT is allowed per radio bearer</w:t>
      </w:r>
      <w:r w:rsidR="00846132">
        <w:t xml:space="preserve"> as in P2</w:t>
      </w:r>
      <w:r>
        <w:t xml:space="preserve">, further discussion is needed on whether </w:t>
      </w:r>
      <w:r w:rsidR="009C1EDB">
        <w:t xml:space="preserve">the </w:t>
      </w:r>
      <w:r>
        <w:t xml:space="preserve">radio bearers configured for SDT can be common between MO-SDT and MT-SDT. </w:t>
      </w:r>
      <w:r w:rsidR="009F4C03">
        <w:t xml:space="preserve">As in current specification, each radio bearer can be used for both UL transmission and DL transmission, there is no strong motivation to </w:t>
      </w:r>
      <w:r w:rsidR="009C1EDB">
        <w:t xml:space="preserve">differentiate radio bearers into UL and DL for SDT purpose. Therefore, it is preferred to adopt a common radio bearer </w:t>
      </w:r>
      <w:r w:rsidR="00B44754">
        <w:t>configuration</w:t>
      </w:r>
      <w:r w:rsidR="009C1EDB">
        <w:t xml:space="preserve"> for MO-SDT and MT-SDT.</w:t>
      </w:r>
    </w:p>
    <w:p w14:paraId="105FFB49" w14:textId="31A1F949" w:rsidR="001F56EF" w:rsidRDefault="00B308D3" w:rsidP="001F56EF">
      <w:pPr>
        <w:pStyle w:val="Proposal"/>
        <w:rPr>
          <w:rFonts w:cs="Arial"/>
        </w:rPr>
      </w:pPr>
      <w:bookmarkStart w:id="33" w:name="_Toc118472183"/>
      <w:r w:rsidRPr="001F56EF">
        <w:rPr>
          <w:rFonts w:cs="Arial"/>
        </w:rPr>
        <w:t>SDT</w:t>
      </w:r>
      <w:r>
        <w:rPr>
          <w:rFonts w:cs="Arial"/>
        </w:rPr>
        <w:t>-specific r</w:t>
      </w:r>
      <w:r w:rsidR="001F56EF" w:rsidRPr="001F56EF">
        <w:rPr>
          <w:rFonts w:cs="Arial"/>
        </w:rPr>
        <w:t xml:space="preserve">adio </w:t>
      </w:r>
      <w:r w:rsidR="00FB550B" w:rsidRPr="001F56EF">
        <w:rPr>
          <w:rFonts w:cs="Arial"/>
        </w:rPr>
        <w:t>bearer</w:t>
      </w:r>
      <w:r w:rsidR="00696CE1">
        <w:rPr>
          <w:rFonts w:cs="Arial" w:hint="eastAsia"/>
        </w:rPr>
        <w:t>s</w:t>
      </w:r>
      <w:r w:rsidR="001F56EF" w:rsidRPr="001F56EF">
        <w:rPr>
          <w:rFonts w:cs="Arial"/>
        </w:rPr>
        <w:t xml:space="preserve"> </w:t>
      </w:r>
      <w:r w:rsidR="00B0170B">
        <w:rPr>
          <w:rFonts w:cs="Arial"/>
        </w:rPr>
        <w:t>are</w:t>
      </w:r>
      <w:r w:rsidR="001F56EF" w:rsidRPr="001F56EF">
        <w:rPr>
          <w:rFonts w:cs="Arial"/>
        </w:rPr>
        <w:t xml:space="preserve"> common </w:t>
      </w:r>
      <w:r w:rsidR="00643E1D">
        <w:rPr>
          <w:rFonts w:cs="Arial"/>
        </w:rPr>
        <w:t>for both</w:t>
      </w:r>
      <w:r w:rsidR="00643E1D" w:rsidRPr="001F56EF">
        <w:rPr>
          <w:rFonts w:cs="Arial"/>
        </w:rPr>
        <w:t xml:space="preserve"> </w:t>
      </w:r>
      <w:r w:rsidR="001F56EF" w:rsidRPr="001F56EF">
        <w:rPr>
          <w:rFonts w:cs="Arial"/>
        </w:rPr>
        <w:t>MO-SDT and MT-SDT.</w:t>
      </w:r>
      <w:bookmarkEnd w:id="33"/>
    </w:p>
    <w:p w14:paraId="244C6BD5" w14:textId="7648DC73" w:rsidR="00B929FA" w:rsidRDefault="00750461" w:rsidP="00E41D2C">
      <w:pPr>
        <w:jc w:val="left"/>
      </w:pPr>
      <w:r>
        <w:t>I</w:t>
      </w:r>
      <w:r>
        <w:t>f MT-SDT is triggered for a UE</w:t>
      </w:r>
      <w:r>
        <w:t>, t</w:t>
      </w:r>
      <w:r w:rsidR="002350D4">
        <w:t xml:space="preserve">he last serving </w:t>
      </w:r>
      <w:proofErr w:type="spellStart"/>
      <w:r w:rsidR="002350D4">
        <w:t>gNB</w:t>
      </w:r>
      <w:proofErr w:type="spellEnd"/>
      <w:r w:rsidR="006E55F1">
        <w:t xml:space="preserve"> </w:t>
      </w:r>
      <w:r w:rsidR="00B44754">
        <w:t>initiate</w:t>
      </w:r>
      <w:r w:rsidR="00B929FA">
        <w:t>s</w:t>
      </w:r>
      <w:r w:rsidR="00B44754">
        <w:t xml:space="preserve"> paging within RNA</w:t>
      </w:r>
      <w:r w:rsidR="006E55F1">
        <w:t>.</w:t>
      </w:r>
      <w:r w:rsidR="00B929FA">
        <w:t xml:space="preserve"> Considering</w:t>
      </w:r>
      <w:r w:rsidR="00D92CE9">
        <w:t xml:space="preserve"> the </w:t>
      </w:r>
      <w:r w:rsidR="00B929FA">
        <w:t xml:space="preserve">behaviours </w:t>
      </w:r>
      <w:r w:rsidR="00D92CE9">
        <w:t xml:space="preserve">of UE </w:t>
      </w:r>
      <w:r w:rsidR="00B929FA">
        <w:t>would</w:t>
      </w:r>
      <w:r w:rsidR="00716E4E">
        <w:t xml:space="preserve"> be</w:t>
      </w:r>
      <w:r w:rsidR="00B929FA">
        <w:t xml:space="preserve"> </w:t>
      </w:r>
      <w:r>
        <w:t xml:space="preserve">different </w:t>
      </w:r>
      <w:r w:rsidR="00B929FA">
        <w:t xml:space="preserve">for MT-SDT and </w:t>
      </w:r>
      <w:r w:rsidR="00716E4E">
        <w:t xml:space="preserve">normal </w:t>
      </w:r>
      <w:r w:rsidR="00B929FA">
        <w:t xml:space="preserve">RRC resume, the paging shall be able to indicate whether MT-SDT is triggered. </w:t>
      </w:r>
      <w:r w:rsidR="00716E4E">
        <w:t xml:space="preserve">Legacy behaviour as in MT-EDT can be followed to achieve this, i.e., </w:t>
      </w:r>
      <w:r w:rsidR="00067922">
        <w:t>i</w:t>
      </w:r>
      <w:r w:rsidR="002647FB" w:rsidRPr="002F64CE">
        <w:t>nclud</w:t>
      </w:r>
      <w:r w:rsidR="00067922">
        <w:t>ing</w:t>
      </w:r>
      <w:r w:rsidR="002647FB" w:rsidRPr="002F64CE">
        <w:t xml:space="preserve"> MT-indication in pagingRecord together with UE identity</w:t>
      </w:r>
      <w:r w:rsidR="00067922">
        <w:t xml:space="preserve"> as in MT-EDT.</w:t>
      </w:r>
    </w:p>
    <w:p w14:paraId="611429C4" w14:textId="192237AD" w:rsidR="00873087" w:rsidRPr="000A34F7" w:rsidRDefault="0091593D" w:rsidP="00873087">
      <w:pPr>
        <w:pStyle w:val="Proposal"/>
        <w:rPr>
          <w:rFonts w:cs="Arial"/>
        </w:rPr>
      </w:pPr>
      <w:bookmarkStart w:id="34" w:name="_Toc118472184"/>
      <w:r>
        <w:rPr>
          <w:rFonts w:cs="Arial"/>
        </w:rPr>
        <w:t>T</w:t>
      </w:r>
      <w:r w:rsidR="00B44754">
        <w:rPr>
          <w:rFonts w:cs="Arial"/>
        </w:rPr>
        <w:t>he last serving</w:t>
      </w:r>
      <w:r w:rsidR="001F56EF" w:rsidRPr="001F56EF">
        <w:rPr>
          <w:rFonts w:cs="Arial"/>
        </w:rPr>
        <w:t xml:space="preserve"> gNB initiates paging within RNA</w:t>
      </w:r>
      <w:r>
        <w:rPr>
          <w:rFonts w:cs="Arial"/>
        </w:rPr>
        <w:t xml:space="preserve"> if MT-SDT is triggered for a UE</w:t>
      </w:r>
      <w:r w:rsidR="001F56EF" w:rsidRPr="001F56EF">
        <w:rPr>
          <w:rFonts w:cs="Arial"/>
        </w:rPr>
        <w:t xml:space="preserve">. </w:t>
      </w:r>
      <w:r w:rsidR="00DF17FA">
        <w:rPr>
          <w:rFonts w:cs="Arial"/>
        </w:rPr>
        <w:t>MT-SDT indication is included in paging message t</w:t>
      </w:r>
      <w:r w:rsidR="001F56EF" w:rsidRPr="001F56EF">
        <w:rPr>
          <w:rFonts w:cs="Arial"/>
        </w:rPr>
        <w:t xml:space="preserve">ogether </w:t>
      </w:r>
      <w:r w:rsidR="00413C32">
        <w:rPr>
          <w:rFonts w:cs="Arial"/>
        </w:rPr>
        <w:t>with UE identify.</w:t>
      </w:r>
      <w:bookmarkEnd w:id="34"/>
    </w:p>
    <w:p w14:paraId="16821C98" w14:textId="12E1BE06" w:rsidR="003836C4" w:rsidRDefault="009B3583" w:rsidP="003836C4">
      <w:pPr>
        <w:pStyle w:val="2"/>
      </w:pPr>
      <w:r>
        <w:t xml:space="preserve">UE behaviour </w:t>
      </w:r>
      <w:r w:rsidR="009E2E1B">
        <w:t>for MT-SDT</w:t>
      </w:r>
    </w:p>
    <w:p w14:paraId="7C948E85" w14:textId="77777777" w:rsidR="005528F0" w:rsidRDefault="00342585" w:rsidP="006D3D66">
      <w:r w:rsidRPr="00342585">
        <w:t>UE</w:t>
      </w:r>
      <w:r w:rsidR="005528F0">
        <w:t xml:space="preserve"> </w:t>
      </w:r>
      <w:r w:rsidRPr="00342585">
        <w:t>monitor</w:t>
      </w:r>
      <w:r w:rsidR="005528F0">
        <w:t>s</w:t>
      </w:r>
      <w:r w:rsidRPr="00342585">
        <w:t xml:space="preserve"> paging message at </w:t>
      </w:r>
      <w:r w:rsidR="006F293B">
        <w:t>its</w:t>
      </w:r>
      <w:r w:rsidRPr="00342585">
        <w:t xml:space="preserve"> PO</w:t>
      </w:r>
      <w:r w:rsidR="006F293B">
        <w:t>s</w:t>
      </w:r>
      <w:r w:rsidR="006D3D66">
        <w:t>.</w:t>
      </w:r>
      <w:r w:rsidR="006F293B">
        <w:t xml:space="preserve"> </w:t>
      </w:r>
      <w:r w:rsidR="006D3D66">
        <w:t xml:space="preserve">If </w:t>
      </w:r>
      <w:r w:rsidR="005528F0">
        <w:t xml:space="preserve">the </w:t>
      </w:r>
      <w:r w:rsidRPr="00342585">
        <w:t>pagingRecord including UE identity and mt-SDT indication is received</w:t>
      </w:r>
      <w:r w:rsidR="006D3D66">
        <w:t xml:space="preserve">, </w:t>
      </w:r>
      <w:r w:rsidR="00E723D9">
        <w:t>UE</w:t>
      </w:r>
      <w:r w:rsidR="00193F02">
        <w:t xml:space="preserve"> forwards </w:t>
      </w:r>
      <w:r w:rsidR="005528F0">
        <w:t xml:space="preserve">the paging information (e.g., ue-identify, accessType, etc) to upper layer and stores MT-SDT indication. </w:t>
      </w:r>
    </w:p>
    <w:p w14:paraId="1DFF0FC8" w14:textId="0280953E" w:rsidR="006D3D66" w:rsidRDefault="005528F0" w:rsidP="00664379">
      <w:pPr>
        <w:jc w:val="left"/>
      </w:pPr>
      <w:r>
        <w:t xml:space="preserve">UE initiates RRC resume procedure </w:t>
      </w:r>
      <w:r w:rsidR="00562310">
        <w:t>in respon</w:t>
      </w:r>
      <w:r w:rsidR="0004549F">
        <w:t>se</w:t>
      </w:r>
      <w:r w:rsidR="00562310">
        <w:t xml:space="preserve"> to the paging </w:t>
      </w:r>
      <w:r w:rsidR="0004549F">
        <w:t xml:space="preserve">with MT-SDT indication </w:t>
      </w:r>
      <w:r w:rsidR="00562310">
        <w:t>when request for connection resumption is received from upper layer</w:t>
      </w:r>
      <w:r w:rsidR="00723AD4">
        <w:t>s.</w:t>
      </w:r>
      <w:r w:rsidR="003E5F56">
        <w:t xml:space="preserve"> </w:t>
      </w:r>
      <w:r w:rsidR="00664379">
        <w:t>The</w:t>
      </w:r>
      <w:r w:rsidR="00723AD4">
        <w:t xml:space="preserve"> </w:t>
      </w:r>
      <w:r w:rsidR="00050BBF">
        <w:t xml:space="preserve">RRC </w:t>
      </w:r>
      <w:r w:rsidR="003E5F56">
        <w:t xml:space="preserve">behaviours as MO-SDT can be </w:t>
      </w:r>
      <w:r w:rsidR="00050BBF">
        <w:t>reused</w:t>
      </w:r>
      <w:r w:rsidR="00664379">
        <w:t xml:space="preserve">, </w:t>
      </w:r>
      <w:r w:rsidR="003E5F56">
        <w:t>i.e.,</w:t>
      </w:r>
      <w:r w:rsidR="00664379">
        <w:t xml:space="preserve"> derivation of new security key, resume SRB1 and SDT-RBs, restore UE-dedicated RLC configuration, continuing ROHC, </w:t>
      </w:r>
      <w:r w:rsidR="009F4E7B">
        <w:t xml:space="preserve">initiating transmission of RRCResumeRequest, </w:t>
      </w:r>
      <w:r w:rsidR="00664379">
        <w:t>etc.</w:t>
      </w:r>
    </w:p>
    <w:p w14:paraId="19EA0B4C" w14:textId="71215432" w:rsidR="00FE0F77" w:rsidRPr="00FE0F77" w:rsidRDefault="00FE0F77" w:rsidP="00FE0F77">
      <w:pPr>
        <w:pStyle w:val="Proposal"/>
        <w:rPr>
          <w:rFonts w:cs="Arial"/>
        </w:rPr>
      </w:pPr>
      <w:bookmarkStart w:id="35" w:name="_Toc118472185"/>
      <w:r>
        <w:rPr>
          <w:rFonts w:cs="Arial"/>
        </w:rPr>
        <w:t>In response to the paging with MT-SDT indication, UE initiate</w:t>
      </w:r>
      <w:r w:rsidR="003C3B4D">
        <w:rPr>
          <w:rFonts w:cs="Arial"/>
        </w:rPr>
        <w:t>s</w:t>
      </w:r>
      <w:r>
        <w:rPr>
          <w:rFonts w:cs="Arial"/>
        </w:rPr>
        <w:t xml:space="preserve"> RRC resume procedure and follows the same RRC behaviour</w:t>
      </w:r>
      <w:r w:rsidR="003C3B4D">
        <w:rPr>
          <w:rFonts w:cs="Arial"/>
        </w:rPr>
        <w:t>s</w:t>
      </w:r>
      <w:r>
        <w:rPr>
          <w:rFonts w:cs="Arial"/>
        </w:rPr>
        <w:t xml:space="preserve"> as MO-SDT.</w:t>
      </w:r>
      <w:bookmarkEnd w:id="35"/>
    </w:p>
    <w:p w14:paraId="7DB8CA6E" w14:textId="7EC9ADDC" w:rsidR="005B2DEE" w:rsidRDefault="00664379" w:rsidP="00FE76BB">
      <w:pPr>
        <w:rPr>
          <w:rFonts w:cs="Arial"/>
        </w:rPr>
      </w:pPr>
      <w:r>
        <w:rPr>
          <w:rFonts w:hint="eastAsia"/>
        </w:rPr>
        <w:t>W</w:t>
      </w:r>
      <w:r>
        <w:t xml:space="preserve">hile for </w:t>
      </w:r>
      <w:r w:rsidR="00C7720D">
        <w:t xml:space="preserve">the transmission of RRCResumeRequest, </w:t>
      </w:r>
      <w:r w:rsidR="005319C7">
        <w:t>further discussion is needed</w:t>
      </w:r>
      <w:r w:rsidR="009F4E7B">
        <w:t xml:space="preserve"> on</w:t>
      </w:r>
      <w:r w:rsidR="005319C7">
        <w:t xml:space="preserve"> </w:t>
      </w:r>
      <w:r w:rsidR="005319C7" w:rsidRPr="005319C7">
        <w:rPr>
          <w:rFonts w:cs="Arial"/>
        </w:rPr>
        <w:t xml:space="preserve">whether or not to introduce </w:t>
      </w:r>
      <w:r w:rsidR="009B7FFD">
        <w:rPr>
          <w:rFonts w:cs="Arial"/>
        </w:rPr>
        <w:t xml:space="preserve">a </w:t>
      </w:r>
      <w:r w:rsidR="005319C7" w:rsidRPr="005319C7">
        <w:rPr>
          <w:rFonts w:cs="Arial"/>
        </w:rPr>
        <w:t xml:space="preserve">new resume cause </w:t>
      </w:r>
      <w:r w:rsidR="0070587F">
        <w:rPr>
          <w:rFonts w:cs="Arial"/>
        </w:rPr>
        <w:t>for MT-SDT</w:t>
      </w:r>
      <w:r w:rsidR="00152960">
        <w:rPr>
          <w:rFonts w:cs="Arial"/>
        </w:rPr>
        <w:t>.</w:t>
      </w:r>
      <w:r w:rsidR="00226046">
        <w:rPr>
          <w:rFonts w:cs="Arial"/>
        </w:rPr>
        <w:t xml:space="preserve"> </w:t>
      </w:r>
      <w:r w:rsidR="00FE0F77">
        <w:rPr>
          <w:rFonts w:cs="Arial"/>
        </w:rPr>
        <w:t xml:space="preserve">As in legacy, the resume cause would be set as ‘mt-access’ if paging is received. But different from a normal RRC resume procedure, UE needs to resume SDT-RBs and derive new security keys for DL data/signalling reception. It is important to indicate NW whether everything has been ready </w:t>
      </w:r>
      <w:r w:rsidR="00FE0F77">
        <w:rPr>
          <w:rFonts w:cs="Arial"/>
        </w:rPr>
        <w:lastRenderedPageBreak/>
        <w:t xml:space="preserve">at UE side, i.e., </w:t>
      </w:r>
      <w:r w:rsidR="00152960">
        <w:rPr>
          <w:rFonts w:cs="Arial"/>
        </w:rPr>
        <w:t>to inform NW that the triggered</w:t>
      </w:r>
      <w:r w:rsidR="00FE0F77">
        <w:rPr>
          <w:rFonts w:cs="Arial"/>
        </w:rPr>
        <w:t xml:space="preserve"> RRC resume</w:t>
      </w:r>
      <w:r w:rsidR="00BA54B2">
        <w:rPr>
          <w:rFonts w:cs="Arial"/>
        </w:rPr>
        <w:t xml:space="preserve"> procedure</w:t>
      </w:r>
      <w:r w:rsidR="00FE0F77">
        <w:rPr>
          <w:rFonts w:cs="Arial"/>
        </w:rPr>
        <w:t xml:space="preserve"> is for MT-SDT but not for any other </w:t>
      </w:r>
      <w:r w:rsidR="00152960">
        <w:rPr>
          <w:rFonts w:cs="Arial"/>
        </w:rPr>
        <w:t>purposes such as legacy paging.</w:t>
      </w:r>
      <w:r w:rsidR="00036A39">
        <w:rPr>
          <w:rFonts w:cs="Arial"/>
        </w:rPr>
        <w:t xml:space="preserve"> </w:t>
      </w:r>
    </w:p>
    <w:p w14:paraId="5C6B6D59" w14:textId="327D1E48" w:rsidR="00FE0F77" w:rsidRDefault="005B2DEE" w:rsidP="00FE76BB">
      <w:pPr>
        <w:rPr>
          <w:rFonts w:cs="Arial"/>
        </w:rPr>
      </w:pPr>
      <w:r>
        <w:rPr>
          <w:rFonts w:cs="Arial"/>
        </w:rPr>
        <w:t>Other than introducing a new resume cause, w</w:t>
      </w:r>
      <w:r w:rsidR="00036A39">
        <w:rPr>
          <w:rFonts w:cs="Arial"/>
        </w:rPr>
        <w:t>e may have other solution to carry this information</w:t>
      </w:r>
      <w:r>
        <w:rPr>
          <w:rFonts w:cs="Arial"/>
        </w:rPr>
        <w:t xml:space="preserve"> to NW</w:t>
      </w:r>
      <w:r w:rsidR="00036A39">
        <w:rPr>
          <w:rFonts w:cs="Arial"/>
        </w:rPr>
        <w:t xml:space="preserve">, for example, configuring dedicated RACH resources for UL response. With this solution, NW </w:t>
      </w:r>
      <w:r w:rsidR="009B3915">
        <w:rPr>
          <w:rFonts w:cs="Arial"/>
        </w:rPr>
        <w:t xml:space="preserve">is able to </w:t>
      </w:r>
      <w:r w:rsidR="00036A39">
        <w:rPr>
          <w:rFonts w:cs="Arial"/>
        </w:rPr>
        <w:t xml:space="preserve">distinguish </w:t>
      </w:r>
      <w:r w:rsidR="009B3915">
        <w:rPr>
          <w:rFonts w:cs="Arial"/>
        </w:rPr>
        <w:t>RRC resume procedure for MT-SDT based on resources</w:t>
      </w:r>
      <w:r>
        <w:rPr>
          <w:rFonts w:cs="Arial"/>
        </w:rPr>
        <w:t xml:space="preserve">. But </w:t>
      </w:r>
      <w:r w:rsidR="009B42DE">
        <w:rPr>
          <w:rFonts w:cs="Arial"/>
        </w:rPr>
        <w:t xml:space="preserve">given the fact </w:t>
      </w:r>
      <w:r>
        <w:rPr>
          <w:rFonts w:cs="Arial"/>
        </w:rPr>
        <w:t>that we have already had multiple RACH partitions for different purposes</w:t>
      </w:r>
      <w:r w:rsidR="007F7708">
        <w:rPr>
          <w:rFonts w:cs="Arial"/>
        </w:rPr>
        <w:t xml:space="preserve"> in previous releases, it is not desirable to </w:t>
      </w:r>
      <w:r w:rsidR="00755DD8">
        <w:rPr>
          <w:rFonts w:cs="Arial"/>
        </w:rPr>
        <w:t xml:space="preserve">further extend the use of RACH resources. Therefore, it is </w:t>
      </w:r>
      <w:r w:rsidR="004D62F1">
        <w:rPr>
          <w:rFonts w:cs="Arial"/>
        </w:rPr>
        <w:t>proposed</w:t>
      </w:r>
      <w:r w:rsidR="00755DD8">
        <w:rPr>
          <w:rFonts w:cs="Arial"/>
        </w:rPr>
        <w:t xml:space="preserve"> to introduc</w:t>
      </w:r>
      <w:r w:rsidR="00445233">
        <w:rPr>
          <w:rFonts w:cs="Arial"/>
        </w:rPr>
        <w:t>e</w:t>
      </w:r>
      <w:r w:rsidR="00755DD8">
        <w:rPr>
          <w:rFonts w:cs="Arial"/>
        </w:rPr>
        <w:t xml:space="preserve"> a new resume cause </w:t>
      </w:r>
      <w:r w:rsidR="00445233">
        <w:rPr>
          <w:rFonts w:cs="Arial"/>
        </w:rPr>
        <w:t>for MT-SDT.</w:t>
      </w:r>
    </w:p>
    <w:p w14:paraId="5D20EADF" w14:textId="030F6CEC" w:rsidR="00755DD8" w:rsidRDefault="001F56EF" w:rsidP="00755DD8">
      <w:pPr>
        <w:pStyle w:val="Proposal"/>
        <w:rPr>
          <w:rFonts w:cs="Arial"/>
        </w:rPr>
      </w:pPr>
      <w:bookmarkStart w:id="36" w:name="_Toc118472186"/>
      <w:r w:rsidRPr="001F56EF">
        <w:rPr>
          <w:rFonts w:cs="Arial"/>
        </w:rPr>
        <w:t>New resume cause is introduced for MT-SDT in order to inform NW that UE is ready for DL data/signalling reception.</w:t>
      </w:r>
      <w:bookmarkEnd w:id="36"/>
    </w:p>
    <w:p w14:paraId="01D24E6A" w14:textId="3A287609" w:rsidR="00755DD8" w:rsidRDefault="009317C6" w:rsidP="00755DD8">
      <w:pPr>
        <w:pStyle w:val="Proposal"/>
        <w:rPr>
          <w:rFonts w:cs="Arial"/>
        </w:rPr>
      </w:pPr>
      <w:bookmarkStart w:id="37" w:name="_Toc118472187"/>
      <w:r>
        <w:rPr>
          <w:rFonts w:cs="Arial" w:hint="eastAsia"/>
        </w:rPr>
        <w:t>D</w:t>
      </w:r>
      <w:r>
        <w:rPr>
          <w:rFonts w:cs="Arial"/>
        </w:rPr>
        <w:t>o not support to configure dedicated RACH resources for MT-SDT.</w:t>
      </w:r>
      <w:bookmarkEnd w:id="37"/>
      <w:r>
        <w:rPr>
          <w:rFonts w:cs="Arial"/>
        </w:rPr>
        <w:t xml:space="preserve"> </w:t>
      </w:r>
    </w:p>
    <w:p w14:paraId="2C6E8FAA" w14:textId="0B5D3CB1" w:rsidR="004D62F1" w:rsidRPr="006E5A4D" w:rsidRDefault="004D62F1" w:rsidP="006E5A4D">
      <w:pPr>
        <w:rPr>
          <w:rFonts w:cs="Arial"/>
        </w:rPr>
      </w:pPr>
      <w:r w:rsidRPr="006E5A4D">
        <w:rPr>
          <w:rFonts w:cs="Arial"/>
        </w:rPr>
        <w:t xml:space="preserve">For MO-SDT, </w:t>
      </w:r>
      <w:r w:rsidR="00E821E0" w:rsidRPr="006E5A4D">
        <w:rPr>
          <w:rFonts w:cs="Arial"/>
        </w:rPr>
        <w:t xml:space="preserve">the selection of </w:t>
      </w:r>
      <w:r w:rsidRPr="006E5A4D">
        <w:rPr>
          <w:rFonts w:cs="Arial"/>
        </w:rPr>
        <w:t>UL resources</w:t>
      </w:r>
      <w:r w:rsidR="00E821E0" w:rsidRPr="006E5A4D">
        <w:rPr>
          <w:rFonts w:cs="Arial"/>
        </w:rPr>
        <w:t xml:space="preserve"> is subject to the following principle</w:t>
      </w:r>
      <w:r w:rsidR="00A62DB3" w:rsidRPr="006E5A4D">
        <w:rPr>
          <w:rFonts w:cs="Arial"/>
        </w:rPr>
        <w:t>:</w:t>
      </w:r>
    </w:p>
    <w:p w14:paraId="4654F160" w14:textId="210DCF52" w:rsidR="00A62DB3" w:rsidRPr="006E5A4D" w:rsidRDefault="00E554A8" w:rsidP="006E5A4D">
      <w:pPr>
        <w:pStyle w:val="afc"/>
        <w:numPr>
          <w:ilvl w:val="0"/>
          <w:numId w:val="24"/>
        </w:numPr>
        <w:ind w:firstLineChars="0"/>
        <w:rPr>
          <w:rFonts w:cs="Arial"/>
        </w:rPr>
      </w:pPr>
      <w:r w:rsidRPr="006E5A4D">
        <w:rPr>
          <w:rFonts w:cs="Arial" w:hint="eastAsia"/>
        </w:rPr>
        <w:t>I</w:t>
      </w:r>
      <w:r w:rsidR="00452F2F" w:rsidRPr="006E5A4D">
        <w:rPr>
          <w:rFonts w:cs="Arial"/>
        </w:rPr>
        <w:t>f CG-SDT resources are configured and valid, UE selects CG-SDT resources</w:t>
      </w:r>
      <w:r w:rsidR="006A7972" w:rsidRPr="006E5A4D">
        <w:rPr>
          <w:rFonts w:cs="Arial"/>
        </w:rPr>
        <w:t xml:space="preserve">; </w:t>
      </w:r>
    </w:p>
    <w:p w14:paraId="777286B3" w14:textId="0253D80E" w:rsidR="00452F2F" w:rsidRPr="006E5A4D" w:rsidRDefault="00B4185D" w:rsidP="006E5A4D">
      <w:pPr>
        <w:pStyle w:val="afc"/>
        <w:numPr>
          <w:ilvl w:val="0"/>
          <w:numId w:val="24"/>
        </w:numPr>
        <w:ind w:firstLineChars="0"/>
        <w:rPr>
          <w:rFonts w:cs="Arial"/>
        </w:rPr>
      </w:pPr>
      <w:r>
        <w:rPr>
          <w:rFonts w:cs="Arial"/>
        </w:rPr>
        <w:t>O</w:t>
      </w:r>
      <w:r w:rsidRPr="006E5A4D">
        <w:rPr>
          <w:rFonts w:cs="Arial"/>
        </w:rPr>
        <w:t>therwise,</w:t>
      </w:r>
      <w:r>
        <w:rPr>
          <w:rFonts w:cs="Arial"/>
        </w:rPr>
        <w:t xml:space="preserve"> i</w:t>
      </w:r>
      <w:r w:rsidR="006A7972" w:rsidRPr="006E5A4D">
        <w:rPr>
          <w:rFonts w:cs="Arial"/>
        </w:rPr>
        <w:t xml:space="preserve">f RA-SDT resources are configured, UE selects RA-SDT resources; </w:t>
      </w:r>
    </w:p>
    <w:p w14:paraId="17CD3A9B" w14:textId="0712D52F" w:rsidR="006A7972" w:rsidRPr="006E5A4D" w:rsidRDefault="00B4185D" w:rsidP="006E5A4D">
      <w:pPr>
        <w:pStyle w:val="afc"/>
        <w:numPr>
          <w:ilvl w:val="0"/>
          <w:numId w:val="24"/>
        </w:numPr>
        <w:ind w:firstLineChars="0"/>
        <w:rPr>
          <w:rFonts w:cs="Arial"/>
        </w:rPr>
      </w:pPr>
      <w:r>
        <w:rPr>
          <w:rFonts w:cs="Arial"/>
        </w:rPr>
        <w:t>O</w:t>
      </w:r>
      <w:r w:rsidRPr="006E5A4D">
        <w:rPr>
          <w:rFonts w:cs="Arial"/>
        </w:rPr>
        <w:t>therwise,</w:t>
      </w:r>
      <w:r>
        <w:rPr>
          <w:rFonts w:cs="Arial"/>
        </w:rPr>
        <w:t xml:space="preserve"> </w:t>
      </w:r>
      <w:r w:rsidR="006A7972" w:rsidRPr="006E5A4D">
        <w:rPr>
          <w:rFonts w:cs="Arial" w:hint="eastAsia"/>
        </w:rPr>
        <w:t>M</w:t>
      </w:r>
      <w:r w:rsidR="006A7972" w:rsidRPr="006E5A4D">
        <w:rPr>
          <w:rFonts w:cs="Arial"/>
        </w:rPr>
        <w:t>O-SDT is not initiated.</w:t>
      </w:r>
    </w:p>
    <w:p w14:paraId="004CA5FD" w14:textId="23C267B7" w:rsidR="00C441AF" w:rsidRPr="006E5A4D" w:rsidRDefault="0081747B" w:rsidP="006E5A4D">
      <w:pPr>
        <w:rPr>
          <w:rFonts w:cs="Arial"/>
        </w:rPr>
      </w:pPr>
      <w:r w:rsidRPr="006E5A4D">
        <w:rPr>
          <w:rFonts w:cs="Arial"/>
        </w:rPr>
        <w:t xml:space="preserve">According to </w:t>
      </w:r>
      <w:r w:rsidR="00C02174" w:rsidRPr="006E5A4D">
        <w:rPr>
          <w:rFonts w:cs="Arial"/>
        </w:rPr>
        <w:t xml:space="preserve">the </w:t>
      </w:r>
      <w:r w:rsidRPr="006E5A4D">
        <w:rPr>
          <w:rFonts w:cs="Arial"/>
        </w:rPr>
        <w:t xml:space="preserve">WID, both </w:t>
      </w:r>
      <w:r w:rsidRPr="0081747B">
        <w:rPr>
          <w:rFonts w:cs="Arial"/>
        </w:rPr>
        <w:t xml:space="preserve">RA-SDT and CG-SDT </w:t>
      </w:r>
      <w:r w:rsidRPr="006E5A4D">
        <w:rPr>
          <w:rFonts w:cs="Arial"/>
        </w:rPr>
        <w:t xml:space="preserve">can be considered </w:t>
      </w:r>
      <w:r w:rsidRPr="0081747B">
        <w:rPr>
          <w:rFonts w:cs="Arial"/>
        </w:rPr>
        <w:t>as UL response</w:t>
      </w:r>
      <w:r w:rsidRPr="006E5A4D">
        <w:rPr>
          <w:rFonts w:cs="Arial"/>
        </w:rPr>
        <w:t xml:space="preserve"> for MT-SDT.</w:t>
      </w:r>
      <w:r w:rsidR="00C13A96" w:rsidRPr="006E5A4D">
        <w:rPr>
          <w:rFonts w:cs="Arial"/>
        </w:rPr>
        <w:t xml:space="preserve"> </w:t>
      </w:r>
      <w:r w:rsidR="00EC7768">
        <w:rPr>
          <w:rFonts w:cs="Arial"/>
        </w:rPr>
        <w:t>Besides,</w:t>
      </w:r>
      <w:r w:rsidR="00D249AE" w:rsidRPr="006E5A4D">
        <w:rPr>
          <w:rFonts w:cs="Arial"/>
        </w:rPr>
        <w:t xml:space="preserve"> legacy RACH resources can be also used</w:t>
      </w:r>
      <w:r w:rsidR="00E926BB" w:rsidRPr="006E5A4D">
        <w:rPr>
          <w:rFonts w:cs="Arial"/>
        </w:rPr>
        <w:t xml:space="preserve"> if it is agreed to introduce a new resume cause. </w:t>
      </w:r>
      <w:r w:rsidR="00C441AF" w:rsidRPr="006E5A4D">
        <w:rPr>
          <w:rFonts w:cs="Arial"/>
        </w:rPr>
        <w:t>For the selection of UL resources, the following principle can be considered:</w:t>
      </w:r>
    </w:p>
    <w:p w14:paraId="7F36F697" w14:textId="34AA1EFF" w:rsidR="00355D81" w:rsidRPr="006E5A4D" w:rsidRDefault="00C441AF" w:rsidP="006E5A4D">
      <w:pPr>
        <w:pStyle w:val="afc"/>
        <w:numPr>
          <w:ilvl w:val="0"/>
          <w:numId w:val="24"/>
        </w:numPr>
        <w:ind w:firstLineChars="0"/>
        <w:rPr>
          <w:rFonts w:cs="Arial"/>
        </w:rPr>
      </w:pPr>
      <w:r w:rsidRPr="00355D81">
        <w:rPr>
          <w:rFonts w:cs="Arial"/>
        </w:rPr>
        <w:t xml:space="preserve">CG-SDT resources are </w:t>
      </w:r>
      <w:r w:rsidR="00355D81" w:rsidRPr="00355D81">
        <w:rPr>
          <w:rFonts w:cs="Arial"/>
        </w:rPr>
        <w:t xml:space="preserve">UE-specific, they </w:t>
      </w:r>
      <w:r w:rsidRPr="00355D81">
        <w:rPr>
          <w:rFonts w:cs="Arial"/>
        </w:rPr>
        <w:t xml:space="preserve">should be used in first priority if </w:t>
      </w:r>
      <w:r w:rsidR="00355D81" w:rsidRPr="006E5A4D">
        <w:rPr>
          <w:rFonts w:cs="Arial"/>
        </w:rPr>
        <w:t>valid.</w:t>
      </w:r>
    </w:p>
    <w:p w14:paraId="1F9C0C02" w14:textId="0B9EDDDD" w:rsidR="00355D81" w:rsidRPr="006E5A4D" w:rsidRDefault="00355D81" w:rsidP="006E5A4D">
      <w:pPr>
        <w:pStyle w:val="afc"/>
        <w:numPr>
          <w:ilvl w:val="0"/>
          <w:numId w:val="24"/>
        </w:numPr>
        <w:ind w:firstLineChars="0"/>
        <w:rPr>
          <w:rFonts w:cs="Arial"/>
        </w:rPr>
      </w:pPr>
      <w:r w:rsidRPr="006E5A4D">
        <w:rPr>
          <w:rFonts w:cs="Arial" w:hint="eastAsia"/>
        </w:rPr>
        <w:t>R</w:t>
      </w:r>
      <w:r w:rsidRPr="006E5A4D">
        <w:rPr>
          <w:rFonts w:cs="Arial"/>
        </w:rPr>
        <w:t xml:space="preserve">A-SDT resources are cell-specific, if there is no UL data/signalling to transmit when MT-SDT is triggered, it is better to avoid </w:t>
      </w:r>
      <w:r w:rsidR="00EC7768">
        <w:rPr>
          <w:rFonts w:cs="Arial"/>
        </w:rPr>
        <w:t>contention</w:t>
      </w:r>
      <w:r w:rsidRPr="006E5A4D">
        <w:rPr>
          <w:rFonts w:cs="Arial"/>
        </w:rPr>
        <w:t xml:space="preserve"> with MO-SDT </w:t>
      </w:r>
      <w:r w:rsidR="009606E9">
        <w:rPr>
          <w:rFonts w:cs="Arial"/>
        </w:rPr>
        <w:t>UEs</w:t>
      </w:r>
      <w:r w:rsidRPr="006E5A4D">
        <w:rPr>
          <w:rFonts w:cs="Arial"/>
        </w:rPr>
        <w:t xml:space="preserve"> that are trying RA-SDT.</w:t>
      </w:r>
    </w:p>
    <w:p w14:paraId="4C24977C" w14:textId="272F7142" w:rsidR="00355D81" w:rsidRPr="00355D81" w:rsidRDefault="00355D81" w:rsidP="006E5A4D">
      <w:pPr>
        <w:rPr>
          <w:rFonts w:cs="Arial"/>
        </w:rPr>
      </w:pPr>
      <w:r w:rsidRPr="006E5A4D">
        <w:rPr>
          <w:rFonts w:cs="Arial" w:hint="eastAsia"/>
        </w:rPr>
        <w:t>T</w:t>
      </w:r>
      <w:r w:rsidRPr="006E5A4D">
        <w:rPr>
          <w:rFonts w:cs="Arial"/>
        </w:rPr>
        <w:t>herefore, we propose to adopt the following order for UL resources selection in MT-SDT.</w:t>
      </w:r>
    </w:p>
    <w:p w14:paraId="70D42CA8" w14:textId="1FC6BE1D" w:rsidR="001F56EF" w:rsidRPr="001F56EF" w:rsidRDefault="001F56EF" w:rsidP="001F56EF">
      <w:pPr>
        <w:pStyle w:val="Proposal"/>
        <w:rPr>
          <w:rFonts w:cs="Arial"/>
        </w:rPr>
      </w:pPr>
      <w:bookmarkStart w:id="38" w:name="_Toc118472188"/>
      <w:r w:rsidRPr="001F56EF">
        <w:rPr>
          <w:rFonts w:cs="Arial"/>
        </w:rPr>
        <w:t>UE follows the followings order to select UL resources used for response:</w:t>
      </w:r>
      <w:bookmarkEnd w:id="38"/>
    </w:p>
    <w:p w14:paraId="16C2148E" w14:textId="77777777" w:rsidR="001F56EF" w:rsidRPr="001F56EF" w:rsidRDefault="001F56EF" w:rsidP="001F56EF">
      <w:pPr>
        <w:pStyle w:val="Proposal"/>
        <w:numPr>
          <w:ilvl w:val="0"/>
          <w:numId w:val="0"/>
        </w:numPr>
        <w:ind w:left="1304"/>
        <w:rPr>
          <w:rFonts w:cs="Arial"/>
        </w:rPr>
      </w:pPr>
      <w:bookmarkStart w:id="39" w:name="_Toc118472189"/>
      <w:r w:rsidRPr="001F56EF">
        <w:rPr>
          <w:rFonts w:cs="Arial"/>
        </w:rPr>
        <w:t>- If there is valid CG-SDT resources, UE use CG-SDT.</w:t>
      </w:r>
      <w:bookmarkEnd w:id="39"/>
    </w:p>
    <w:p w14:paraId="2E9B583D" w14:textId="05A97AD3" w:rsidR="001F56EF" w:rsidRPr="001F56EF" w:rsidRDefault="001F56EF" w:rsidP="001F56EF">
      <w:pPr>
        <w:pStyle w:val="Proposal"/>
        <w:numPr>
          <w:ilvl w:val="0"/>
          <w:numId w:val="0"/>
        </w:numPr>
        <w:ind w:left="1304"/>
        <w:rPr>
          <w:rFonts w:cs="Arial"/>
        </w:rPr>
      </w:pPr>
      <w:bookmarkStart w:id="40" w:name="_Toc118472190"/>
      <w:r w:rsidRPr="001F56EF">
        <w:rPr>
          <w:rFonts w:cs="Arial"/>
        </w:rPr>
        <w:t>- if there is uplink data/</w:t>
      </w:r>
      <w:r w:rsidR="00DA54D5" w:rsidRPr="001F56EF">
        <w:rPr>
          <w:rFonts w:cs="Arial"/>
        </w:rPr>
        <w:t>signalling</w:t>
      </w:r>
      <w:r w:rsidRPr="001F56EF">
        <w:rPr>
          <w:rFonts w:cs="Arial"/>
        </w:rPr>
        <w:t xml:space="preserve"> to transmit, UE selects RA-SDT.</w:t>
      </w:r>
      <w:bookmarkEnd w:id="40"/>
    </w:p>
    <w:p w14:paraId="62368260" w14:textId="6034876C" w:rsidR="006E5A4D" w:rsidRDefault="001F56EF" w:rsidP="006E5A4D">
      <w:pPr>
        <w:pStyle w:val="Proposal"/>
        <w:numPr>
          <w:ilvl w:val="0"/>
          <w:numId w:val="0"/>
        </w:numPr>
        <w:ind w:left="1304"/>
        <w:rPr>
          <w:rFonts w:cs="Arial"/>
        </w:rPr>
      </w:pPr>
      <w:bookmarkStart w:id="41" w:name="_Toc118472191"/>
      <w:r w:rsidRPr="001F56EF">
        <w:rPr>
          <w:rFonts w:cs="Arial"/>
        </w:rPr>
        <w:t>- Otherwise (i.e., no uplink data/</w:t>
      </w:r>
      <w:r w:rsidR="003505B4" w:rsidRPr="001F56EF">
        <w:rPr>
          <w:rFonts w:cs="Arial"/>
        </w:rPr>
        <w:t>signalling</w:t>
      </w:r>
      <w:r w:rsidRPr="001F56EF">
        <w:rPr>
          <w:rFonts w:cs="Arial"/>
        </w:rPr>
        <w:t xml:space="preserve"> or no valid RA-SDT/CG-SDT resources), UE selects legacy RACH resources.</w:t>
      </w:r>
      <w:bookmarkEnd w:id="41"/>
    </w:p>
    <w:p w14:paraId="5BDFEE22" w14:textId="781191DE" w:rsidR="00C3413C" w:rsidRPr="00B845B6" w:rsidRDefault="006E5A4D" w:rsidP="00B845B6">
      <w:pPr>
        <w:rPr>
          <w:rFonts w:cs="Arial"/>
        </w:rPr>
      </w:pPr>
      <w:r w:rsidRPr="006E5A4D">
        <w:rPr>
          <w:rFonts w:cs="Arial"/>
        </w:rPr>
        <w:t>MT-SDT procedure</w:t>
      </w:r>
      <w:r>
        <w:rPr>
          <w:rFonts w:cs="Arial"/>
        </w:rPr>
        <w:t xml:space="preserve"> aims to support both </w:t>
      </w:r>
      <w:r w:rsidRPr="006E5A4D">
        <w:rPr>
          <w:rFonts w:cs="Arial"/>
        </w:rPr>
        <w:t>initial DL data reception and subsequent UL/DL data transmissions</w:t>
      </w:r>
      <w:r>
        <w:rPr>
          <w:rFonts w:cs="Arial"/>
        </w:rPr>
        <w:t>. For DL transmissions including both initial and subsequent, at least dynamic scheduling can be based on.</w:t>
      </w:r>
      <w:r w:rsidR="00B07EF1">
        <w:rPr>
          <w:rFonts w:cs="Arial"/>
        </w:rPr>
        <w:t xml:space="preserve"> Furthermore, similar to CG resources configured for UL transmission, SPS resources can be also considered for DL transmissions if UE still stays in last serving cell. </w:t>
      </w:r>
      <w:r w:rsidR="004753B4">
        <w:rPr>
          <w:rFonts w:cs="Arial"/>
        </w:rPr>
        <w:t>T</w:t>
      </w:r>
      <w:r w:rsidR="004230A6">
        <w:rPr>
          <w:rFonts w:cs="Arial"/>
        </w:rPr>
        <w:t>he utilization of preconfigured resources is beneficial for signalling overhead reduction.</w:t>
      </w:r>
      <w:r w:rsidR="004753B4">
        <w:rPr>
          <w:rFonts w:cs="Arial"/>
        </w:rPr>
        <w:t xml:space="preserve"> </w:t>
      </w:r>
      <w:r w:rsidR="00222474">
        <w:rPr>
          <w:rFonts w:cs="Arial"/>
        </w:rPr>
        <w:t>While considering the tight time budget allocated for this topic, whether to support SPS solution shall be carefully investigated.</w:t>
      </w:r>
    </w:p>
    <w:p w14:paraId="1E98567B" w14:textId="221D1F5B" w:rsidR="007A072C" w:rsidRPr="00B845B6" w:rsidRDefault="007A072C" w:rsidP="00B845B6">
      <w:pPr>
        <w:rPr>
          <w:rFonts w:cs="Arial"/>
        </w:rPr>
      </w:pPr>
      <w:r>
        <w:rPr>
          <w:rFonts w:cs="Arial" w:hint="eastAsia"/>
        </w:rPr>
        <w:t>F</w:t>
      </w:r>
      <w:r>
        <w:rPr>
          <w:rFonts w:cs="Arial"/>
        </w:rPr>
        <w:t xml:space="preserve">or subsequent UL transmission, we think the same way as MO-SDT can be followed, </w:t>
      </w:r>
      <w:r w:rsidRPr="007A072C">
        <w:rPr>
          <w:rFonts w:cs="Arial"/>
        </w:rPr>
        <w:t>i.e., if CG-SDT resources are used for UL response, subsequent UL can be based on CG or DG</w:t>
      </w:r>
      <w:r>
        <w:rPr>
          <w:rFonts w:cs="Arial"/>
        </w:rPr>
        <w:t>; i</w:t>
      </w:r>
      <w:r w:rsidRPr="007A072C">
        <w:rPr>
          <w:rFonts w:cs="Arial"/>
        </w:rPr>
        <w:t>f RACH resources are used for UL response, subsequent UL is based on DG.</w:t>
      </w:r>
      <w:r>
        <w:rPr>
          <w:rFonts w:cs="Arial"/>
        </w:rPr>
        <w:t xml:space="preserve"> </w:t>
      </w:r>
    </w:p>
    <w:p w14:paraId="0ECFDE3F" w14:textId="656FF50A" w:rsidR="007A072C" w:rsidRPr="007A072C" w:rsidRDefault="001F56EF" w:rsidP="007A072C">
      <w:pPr>
        <w:pStyle w:val="Proposal"/>
        <w:rPr>
          <w:rFonts w:cs="Arial"/>
        </w:rPr>
      </w:pPr>
      <w:bookmarkStart w:id="42" w:name="_Toc118472192"/>
      <w:r w:rsidRPr="001F56EF">
        <w:rPr>
          <w:rFonts w:cs="Arial"/>
        </w:rPr>
        <w:t>Dynamic scheduling can be used for initial/subsequent DL data/signalling delivery.</w:t>
      </w:r>
      <w:r w:rsidR="006E5A4D">
        <w:rPr>
          <w:rFonts w:cs="Arial"/>
        </w:rPr>
        <w:t xml:space="preserve"> RAN2 further discuss whether to configure SPS for DL transmissions.</w:t>
      </w:r>
      <w:bookmarkEnd w:id="42"/>
    </w:p>
    <w:p w14:paraId="679E834D" w14:textId="6C63D862" w:rsidR="003836C4" w:rsidRPr="001F56EF" w:rsidRDefault="001F56EF" w:rsidP="001F56EF">
      <w:pPr>
        <w:pStyle w:val="Proposal"/>
        <w:rPr>
          <w:rFonts w:cs="Arial"/>
        </w:rPr>
      </w:pPr>
      <w:bookmarkStart w:id="43" w:name="_Toc118472193"/>
      <w:r w:rsidRPr="001F56EF">
        <w:rPr>
          <w:rFonts w:cs="Arial"/>
        </w:rPr>
        <w:t>For subsequent UL, following the same principle as MO-SDT, i.e., if CG-SDT resources are used for UL response, subsequent UL can be based on CG or DG. If RACH resources are used for UL response, subsequent UL is based on DG.</w:t>
      </w:r>
      <w:bookmarkEnd w:id="43"/>
    </w:p>
    <w:p w14:paraId="1D10E876" w14:textId="5CF8C9CB" w:rsidR="00866DBB" w:rsidRDefault="007C471E" w:rsidP="00866DBB">
      <w:pPr>
        <w:pStyle w:val="2"/>
      </w:pPr>
      <w:r>
        <w:t>MT-SDT with/without anchor relocation</w:t>
      </w:r>
    </w:p>
    <w:p w14:paraId="16273DE6" w14:textId="6B4F6795" w:rsidR="00064F7D" w:rsidRDefault="007C471E" w:rsidP="007C471E">
      <w:r>
        <w:t>For MO</w:t>
      </w:r>
      <w:r w:rsidR="00590E62">
        <w:t xml:space="preserve">-SDT over RACH, UE context </w:t>
      </w:r>
      <w:r w:rsidR="00590E62" w:rsidRPr="00590E62">
        <w:t>and data forwarding with</w:t>
      </w:r>
      <w:r w:rsidR="00590E62">
        <w:t xml:space="preserve"> or without</w:t>
      </w:r>
      <w:r w:rsidR="00590E62" w:rsidRPr="00590E62">
        <w:t xml:space="preserve"> anchor re-location </w:t>
      </w:r>
      <w:r w:rsidR="00590E62">
        <w:t>are supported. If UE accesses a gNB other than the last serving gNB, the receiving gNB triggers Retrieve UE Context procedure with SDT indication included. It is up to the last serving gNB to decide whether to relocate the UE context or not. If UE context is relocated to receiving gNB, t</w:t>
      </w:r>
      <w:r w:rsidR="00590E62" w:rsidRPr="00590E62">
        <w:t>he UL SDT data</w:t>
      </w:r>
      <w:r w:rsidR="00590E62">
        <w:t xml:space="preserve"> </w:t>
      </w:r>
      <w:r w:rsidR="00590E62" w:rsidRPr="00590E62">
        <w:t>is delivered from the receiving gNB to UPF</w:t>
      </w:r>
      <w:r w:rsidR="00590E62">
        <w:t xml:space="preserve">. If UE context is partially relocated to receiving gNB, </w:t>
      </w:r>
      <w:r w:rsidR="00064F7D">
        <w:t xml:space="preserve">the UL SDT data/signalling </w:t>
      </w:r>
      <w:r w:rsidR="00590E62" w:rsidRPr="00590E62">
        <w:t>are forwarded to the last serving gNB, and then delivered to</w:t>
      </w:r>
      <w:r w:rsidR="00064F7D">
        <w:t xml:space="preserve"> UPF</w:t>
      </w:r>
      <w:r w:rsidR="00590E62" w:rsidRPr="00590E62">
        <w:t>.</w:t>
      </w:r>
      <w:r w:rsidR="00012DDD">
        <w:rPr>
          <w:rFonts w:hint="eastAsia"/>
        </w:rPr>
        <w:t xml:space="preserve"> </w:t>
      </w:r>
      <w:r w:rsidR="00064F7D">
        <w:rPr>
          <w:rFonts w:hint="eastAsia"/>
        </w:rPr>
        <w:t>T</w:t>
      </w:r>
      <w:r w:rsidR="00064F7D">
        <w:t xml:space="preserve">he same </w:t>
      </w:r>
      <w:r w:rsidR="00897CDF">
        <w:t>procedure</w:t>
      </w:r>
      <w:r w:rsidR="00064F7D">
        <w:t xml:space="preserve"> can be reused for MT-SD</w:t>
      </w:r>
      <w:bookmarkStart w:id="44" w:name="_GoBack"/>
      <w:bookmarkEnd w:id="44"/>
      <w:r w:rsidR="00064F7D">
        <w:t>T</w:t>
      </w:r>
      <w:r w:rsidR="00897CDF">
        <w:t>.</w:t>
      </w:r>
    </w:p>
    <w:p w14:paraId="18A8DEBB" w14:textId="2631C7B8" w:rsidR="008C1290" w:rsidRPr="001F56EF" w:rsidRDefault="008C1290" w:rsidP="001F56EF">
      <w:pPr>
        <w:pStyle w:val="Proposal"/>
        <w:rPr>
          <w:rFonts w:cs="Arial"/>
        </w:rPr>
      </w:pPr>
      <w:bookmarkStart w:id="45" w:name="_Toc118472194"/>
      <w:r>
        <w:rPr>
          <w:rFonts w:cs="Arial"/>
        </w:rPr>
        <w:t>MT-SDT with and without anchor relocation are supported.</w:t>
      </w:r>
      <w:bookmarkEnd w:id="45"/>
      <w:r>
        <w:rPr>
          <w:rFonts w:cs="Arial"/>
        </w:rPr>
        <w:t xml:space="preserve"> </w:t>
      </w:r>
    </w:p>
    <w:p w14:paraId="4D3C46A5" w14:textId="77777777" w:rsidR="008E065E" w:rsidRPr="00F31A51" w:rsidRDefault="00C01F33" w:rsidP="001131BE">
      <w:pPr>
        <w:pStyle w:val="1"/>
        <w:spacing w:line="276" w:lineRule="auto"/>
      </w:pPr>
      <w:r w:rsidRPr="00F31A51">
        <w:lastRenderedPageBreak/>
        <w:t>Conclusion</w:t>
      </w:r>
    </w:p>
    <w:p w14:paraId="6CEA7FF9" w14:textId="14BE80CC" w:rsidR="000950B5" w:rsidRPr="00F31A51" w:rsidRDefault="000950B5" w:rsidP="000950B5">
      <w:pPr>
        <w:pStyle w:val="ac"/>
        <w:rPr>
          <w:rFonts w:cs="Arial"/>
        </w:rPr>
      </w:pPr>
      <w:r w:rsidRPr="00F31A51">
        <w:rPr>
          <w:rFonts w:cs="Arial"/>
        </w:rPr>
        <w:t xml:space="preserve">Based on the discussion in section </w:t>
      </w:r>
      <w:r w:rsidR="00542F30" w:rsidRPr="00542F30">
        <w:rPr>
          <w:rFonts w:cs="Arial"/>
        </w:rPr>
        <w:t>3</w:t>
      </w:r>
      <w:r w:rsidRPr="00F31A51">
        <w:rPr>
          <w:rFonts w:cs="Arial"/>
        </w:rPr>
        <w:t xml:space="preserve"> we have following observations:</w:t>
      </w:r>
    </w:p>
    <w:p w14:paraId="6280895E" w14:textId="77777777" w:rsidR="009606E9" w:rsidRDefault="000950B5">
      <w:pPr>
        <w:pStyle w:val="TOC1"/>
        <w:rPr>
          <w:rFonts w:asciiTheme="minorHAnsi" w:eastAsiaTheme="minorEastAsia" w:hAnsiTheme="minorHAnsi" w:cstheme="minorBidi"/>
          <w:b w:val="0"/>
          <w:kern w:val="2"/>
          <w:sz w:val="21"/>
          <w:szCs w:val="22"/>
          <w:lang w:val="en-US"/>
        </w:rPr>
      </w:pPr>
      <w:r w:rsidRPr="00F31A51">
        <w:rPr>
          <w:rFonts w:cs="Arial"/>
          <w:b w:val="0"/>
          <w:bCs/>
        </w:rPr>
        <w:fldChar w:fldCharType="begin"/>
      </w:r>
      <w:r w:rsidRPr="00F31A51">
        <w:rPr>
          <w:rFonts w:cs="Arial"/>
          <w:b w:val="0"/>
          <w:bCs/>
        </w:rPr>
        <w:instrText xml:space="preserve"> TOC \f \n \p " " \t "Observation,1" </w:instrText>
      </w:r>
      <w:r w:rsidRPr="00F31A51">
        <w:rPr>
          <w:rFonts w:cs="Arial"/>
          <w:b w:val="0"/>
          <w:bCs/>
        </w:rPr>
        <w:fldChar w:fldCharType="separate"/>
      </w:r>
      <w:r w:rsidR="009606E9" w:rsidRPr="004C1EA2">
        <w:rPr>
          <w:rFonts w:cs="Arial"/>
        </w:rPr>
        <w:t>Observation 1</w:t>
      </w:r>
      <w:r w:rsidR="009606E9">
        <w:rPr>
          <w:rFonts w:asciiTheme="minorHAnsi" w:eastAsiaTheme="minorEastAsia" w:hAnsiTheme="minorHAnsi" w:cstheme="minorBidi"/>
          <w:b w:val="0"/>
          <w:kern w:val="2"/>
          <w:sz w:val="21"/>
          <w:szCs w:val="22"/>
          <w:lang w:val="en-US"/>
        </w:rPr>
        <w:tab/>
      </w:r>
      <w:r w:rsidR="009606E9" w:rsidRPr="004C1EA2">
        <w:rPr>
          <w:rFonts w:cs="Arial"/>
        </w:rPr>
        <w:t>MT-EDT is initiated by the MME if the UE and the network support MT-EDT and there is a single DL data transmission for the UE. DL data size info shall be provided to eNB in order to make decision on whether to trigger MT-EDT.</w:t>
      </w:r>
    </w:p>
    <w:p w14:paraId="7822B4AF" w14:textId="77777777" w:rsidR="009606E9" w:rsidRDefault="009606E9">
      <w:pPr>
        <w:pStyle w:val="TOC1"/>
        <w:rPr>
          <w:rFonts w:asciiTheme="minorHAnsi" w:eastAsiaTheme="minorEastAsia" w:hAnsiTheme="minorHAnsi" w:cstheme="minorBidi"/>
          <w:b w:val="0"/>
          <w:kern w:val="2"/>
          <w:sz w:val="21"/>
          <w:szCs w:val="22"/>
          <w:lang w:val="en-US"/>
        </w:rPr>
      </w:pPr>
      <w:r w:rsidRPr="004C1EA2">
        <w:rPr>
          <w:rFonts w:cs="Arial"/>
        </w:rPr>
        <w:t>Observation 2</w:t>
      </w:r>
      <w:r>
        <w:rPr>
          <w:rFonts w:asciiTheme="minorHAnsi" w:eastAsiaTheme="minorEastAsia" w:hAnsiTheme="minorHAnsi" w:cstheme="minorBidi"/>
          <w:b w:val="0"/>
          <w:kern w:val="2"/>
          <w:sz w:val="21"/>
          <w:szCs w:val="22"/>
          <w:lang w:val="en-US"/>
        </w:rPr>
        <w:tab/>
      </w:r>
      <w:r w:rsidRPr="004C1EA2">
        <w:rPr>
          <w:rFonts w:cs="Arial"/>
        </w:rPr>
        <w:t>If MT-EDT is triggered, eNB shall include MT-EDT indication in paging message for UE over Uu interface.</w:t>
      </w:r>
    </w:p>
    <w:p w14:paraId="667AA019" w14:textId="77777777" w:rsidR="009606E9" w:rsidRDefault="009606E9">
      <w:pPr>
        <w:pStyle w:val="TOC1"/>
        <w:rPr>
          <w:rFonts w:asciiTheme="minorHAnsi" w:eastAsiaTheme="minorEastAsia" w:hAnsiTheme="minorHAnsi" w:cstheme="minorBidi"/>
          <w:b w:val="0"/>
          <w:kern w:val="2"/>
          <w:sz w:val="21"/>
          <w:szCs w:val="22"/>
          <w:lang w:val="en-US"/>
        </w:rPr>
      </w:pPr>
      <w:r w:rsidRPr="004C1EA2">
        <w:rPr>
          <w:rFonts w:cs="Arial"/>
        </w:rPr>
        <w:t>Observation 3</w:t>
      </w:r>
      <w:r>
        <w:rPr>
          <w:rFonts w:asciiTheme="minorHAnsi" w:eastAsiaTheme="minorEastAsia" w:hAnsiTheme="minorHAnsi" w:cstheme="minorBidi"/>
          <w:b w:val="0"/>
          <w:kern w:val="2"/>
          <w:sz w:val="21"/>
          <w:szCs w:val="22"/>
          <w:lang w:val="en-US"/>
        </w:rPr>
        <w:tab/>
      </w:r>
      <w:r w:rsidRPr="004C1EA2">
        <w:rPr>
          <w:rFonts w:cs="Arial"/>
        </w:rPr>
        <w:t>In response to the Paging message including MT-EDT indication, the UE triggers the MO-EDT procedure with following differences:</w:t>
      </w:r>
    </w:p>
    <w:p w14:paraId="095CC91C" w14:textId="77777777" w:rsidR="009606E9" w:rsidRDefault="009606E9">
      <w:pPr>
        <w:pStyle w:val="TOC1"/>
        <w:rPr>
          <w:rFonts w:asciiTheme="minorHAnsi" w:eastAsiaTheme="minorEastAsia" w:hAnsiTheme="minorHAnsi" w:cstheme="minorBidi"/>
          <w:b w:val="0"/>
          <w:kern w:val="2"/>
          <w:sz w:val="21"/>
          <w:szCs w:val="22"/>
          <w:lang w:val="en-US"/>
        </w:rPr>
      </w:pPr>
      <w:r w:rsidRPr="004C1EA2">
        <w:rPr>
          <w:rFonts w:cs="Arial"/>
        </w:rPr>
        <w:t>a.</w:t>
      </w:r>
      <w:r>
        <w:rPr>
          <w:rFonts w:asciiTheme="minorHAnsi" w:eastAsiaTheme="minorEastAsia" w:hAnsiTheme="minorHAnsi" w:cstheme="minorBidi"/>
          <w:b w:val="0"/>
          <w:kern w:val="2"/>
          <w:sz w:val="21"/>
          <w:szCs w:val="22"/>
          <w:lang w:val="en-US"/>
        </w:rPr>
        <w:tab/>
      </w:r>
      <w:r w:rsidRPr="004C1EA2">
        <w:rPr>
          <w:rFonts w:cs="Arial"/>
        </w:rPr>
        <w:t>Legacy RACH resources are selected.</w:t>
      </w:r>
    </w:p>
    <w:p w14:paraId="479BEB79" w14:textId="77777777" w:rsidR="009606E9" w:rsidRDefault="009606E9">
      <w:pPr>
        <w:pStyle w:val="TOC1"/>
        <w:rPr>
          <w:rFonts w:asciiTheme="minorHAnsi" w:eastAsiaTheme="minorEastAsia" w:hAnsiTheme="minorHAnsi" w:cstheme="minorBidi"/>
          <w:b w:val="0"/>
          <w:kern w:val="2"/>
          <w:sz w:val="21"/>
          <w:szCs w:val="22"/>
          <w:lang w:val="en-US"/>
        </w:rPr>
      </w:pPr>
      <w:r w:rsidRPr="004C1EA2">
        <w:rPr>
          <w:rFonts w:cs="Arial"/>
        </w:rPr>
        <w:t>b.</w:t>
      </w:r>
      <w:r>
        <w:rPr>
          <w:rFonts w:asciiTheme="minorHAnsi" w:eastAsiaTheme="minorEastAsia" w:hAnsiTheme="minorHAnsi" w:cstheme="minorBidi"/>
          <w:b w:val="0"/>
          <w:kern w:val="2"/>
          <w:sz w:val="21"/>
          <w:szCs w:val="22"/>
          <w:lang w:val="en-US"/>
        </w:rPr>
        <w:tab/>
      </w:r>
      <w:r w:rsidRPr="004C1EA2">
        <w:rPr>
          <w:rFonts w:cs="Arial"/>
        </w:rPr>
        <w:t>New resume cause shall be included in RRCConnectionResumeRequest, i.e., mt-EDT.</w:t>
      </w:r>
    </w:p>
    <w:p w14:paraId="43A5528E" w14:textId="77777777" w:rsidR="009606E9" w:rsidRDefault="009606E9">
      <w:pPr>
        <w:pStyle w:val="TOC1"/>
        <w:rPr>
          <w:rFonts w:asciiTheme="minorHAnsi" w:eastAsiaTheme="minorEastAsia" w:hAnsiTheme="minorHAnsi" w:cstheme="minorBidi"/>
          <w:b w:val="0"/>
          <w:kern w:val="2"/>
          <w:sz w:val="21"/>
          <w:szCs w:val="22"/>
          <w:lang w:val="en-US"/>
        </w:rPr>
      </w:pPr>
      <w:r w:rsidRPr="004C1EA2">
        <w:rPr>
          <w:rFonts w:cs="Arial"/>
        </w:rPr>
        <w:t>c.</w:t>
      </w:r>
      <w:r>
        <w:rPr>
          <w:rFonts w:asciiTheme="minorHAnsi" w:eastAsiaTheme="minorEastAsia" w:hAnsiTheme="minorHAnsi" w:cstheme="minorBidi"/>
          <w:b w:val="0"/>
          <w:kern w:val="2"/>
          <w:sz w:val="21"/>
          <w:szCs w:val="22"/>
          <w:lang w:val="en-US"/>
        </w:rPr>
        <w:tab/>
      </w:r>
      <w:r w:rsidRPr="004C1EA2">
        <w:rPr>
          <w:rFonts w:cs="Arial"/>
        </w:rPr>
        <w:t>MME may include Pending Data Indication to notify the eNB of further data traffic. The eNB may use this indication to decide whether to release the UE.</w:t>
      </w:r>
    </w:p>
    <w:p w14:paraId="1C6EFBDE" w14:textId="37195938" w:rsidR="0031430C" w:rsidRPr="00F31A51" w:rsidRDefault="000950B5" w:rsidP="000950B5">
      <w:pPr>
        <w:spacing w:line="276" w:lineRule="auto"/>
        <w:rPr>
          <w:rFonts w:cs="Arial"/>
        </w:rPr>
      </w:pPr>
      <w:r w:rsidRPr="00F31A51">
        <w:rPr>
          <w:rFonts w:cs="Arial"/>
          <w:b/>
          <w:bCs/>
        </w:rPr>
        <w:fldChar w:fldCharType="end"/>
      </w:r>
      <w:r w:rsidR="0031430C" w:rsidRPr="00F31A51">
        <w:rPr>
          <w:rFonts w:cs="Arial"/>
        </w:rPr>
        <w:t>Based on the discussion above, we have the following proposals:</w:t>
      </w:r>
    </w:p>
    <w:p w14:paraId="27FA666A" w14:textId="6507C060" w:rsidR="009606E9" w:rsidRDefault="00700D8F">
      <w:pPr>
        <w:pStyle w:val="TOC1"/>
        <w:rPr>
          <w:rFonts w:asciiTheme="minorHAnsi" w:eastAsiaTheme="minorEastAsia" w:hAnsiTheme="minorHAnsi" w:cstheme="minorBidi"/>
          <w:b w:val="0"/>
          <w:kern w:val="2"/>
          <w:sz w:val="21"/>
          <w:szCs w:val="22"/>
          <w:lang w:val="en-US"/>
        </w:rPr>
      </w:pPr>
      <w:r w:rsidRPr="00F31A51">
        <w:rPr>
          <w:rFonts w:cs="Arial"/>
          <w:szCs w:val="22"/>
          <w:lang w:val="en-US"/>
        </w:rPr>
        <w:fldChar w:fldCharType="begin"/>
      </w:r>
      <w:r w:rsidRPr="00F31A51">
        <w:rPr>
          <w:rFonts w:cs="Arial"/>
        </w:rPr>
        <w:instrText xml:space="preserve"> TOC \n \p " " \h \z \t "Proposal,1" </w:instrText>
      </w:r>
      <w:r w:rsidRPr="00F31A51">
        <w:rPr>
          <w:rFonts w:cs="Arial"/>
          <w:szCs w:val="22"/>
          <w:lang w:val="en-US"/>
        </w:rPr>
        <w:fldChar w:fldCharType="separate"/>
      </w:r>
      <w:hyperlink w:anchor="_Toc118472181" w:history="1">
        <w:r w:rsidR="009606E9" w:rsidRPr="005C32B0">
          <w:rPr>
            <w:rStyle w:val="af2"/>
            <w:rFonts w:cs="Arial"/>
          </w:rPr>
          <w:t>Proposal 1</w:t>
        </w:r>
        <w:r w:rsidR="009606E9">
          <w:rPr>
            <w:rFonts w:asciiTheme="minorHAnsi" w:eastAsiaTheme="minorEastAsia" w:hAnsiTheme="minorHAnsi" w:cstheme="minorBidi"/>
            <w:b w:val="0"/>
            <w:kern w:val="2"/>
            <w:sz w:val="21"/>
            <w:szCs w:val="22"/>
            <w:lang w:val="en-US"/>
          </w:rPr>
          <w:tab/>
        </w:r>
        <w:r w:rsidR="009606E9" w:rsidRPr="005C32B0">
          <w:rPr>
            <w:rStyle w:val="af2"/>
            <w:rFonts w:cs="Arial"/>
          </w:rPr>
          <w:t>For a UE in RRC_INACTIVE, last serving gNB determines whether to trigger MT-SDT when DL data/signalling is received form UPF/AMF.</w:t>
        </w:r>
      </w:hyperlink>
    </w:p>
    <w:p w14:paraId="4C37BD4F" w14:textId="4CA7F4AF" w:rsidR="009606E9" w:rsidRDefault="009606E9">
      <w:pPr>
        <w:pStyle w:val="TOC1"/>
        <w:rPr>
          <w:rFonts w:asciiTheme="minorHAnsi" w:eastAsiaTheme="minorEastAsia" w:hAnsiTheme="minorHAnsi" w:cstheme="minorBidi"/>
          <w:b w:val="0"/>
          <w:kern w:val="2"/>
          <w:sz w:val="21"/>
          <w:szCs w:val="22"/>
          <w:lang w:val="en-US"/>
        </w:rPr>
      </w:pPr>
      <w:hyperlink w:anchor="_Toc118472182" w:history="1">
        <w:r w:rsidRPr="005C32B0">
          <w:rPr>
            <w:rStyle w:val="af2"/>
            <w:rFonts w:cs="Arial"/>
          </w:rPr>
          <w:t>Proposal 2</w:t>
        </w:r>
        <w:r>
          <w:rPr>
            <w:rFonts w:asciiTheme="minorHAnsi" w:eastAsiaTheme="minorEastAsia" w:hAnsiTheme="minorHAnsi" w:cstheme="minorBidi"/>
            <w:b w:val="0"/>
            <w:kern w:val="2"/>
            <w:sz w:val="21"/>
            <w:szCs w:val="22"/>
            <w:lang w:val="en-US"/>
          </w:rPr>
          <w:tab/>
        </w:r>
        <w:r w:rsidRPr="005C32B0">
          <w:rPr>
            <w:rStyle w:val="af2"/>
            <w:rFonts w:cs="Arial"/>
          </w:rPr>
          <w:t>The Trigger conditions of MT-SDT at least include data size and radio bearer. How to evaluate the data size is up to RAN3 discussion.</w:t>
        </w:r>
      </w:hyperlink>
    </w:p>
    <w:p w14:paraId="11666082" w14:textId="010924D6" w:rsidR="009606E9" w:rsidRDefault="009606E9">
      <w:pPr>
        <w:pStyle w:val="TOC1"/>
        <w:rPr>
          <w:rFonts w:asciiTheme="minorHAnsi" w:eastAsiaTheme="minorEastAsia" w:hAnsiTheme="minorHAnsi" w:cstheme="minorBidi"/>
          <w:b w:val="0"/>
          <w:kern w:val="2"/>
          <w:sz w:val="21"/>
          <w:szCs w:val="22"/>
          <w:lang w:val="en-US"/>
        </w:rPr>
      </w:pPr>
      <w:hyperlink w:anchor="_Toc118472183" w:history="1">
        <w:r w:rsidRPr="005C32B0">
          <w:rPr>
            <w:rStyle w:val="af2"/>
            <w:rFonts w:cs="Arial"/>
          </w:rPr>
          <w:t>Proposal 3</w:t>
        </w:r>
        <w:r>
          <w:rPr>
            <w:rFonts w:asciiTheme="minorHAnsi" w:eastAsiaTheme="minorEastAsia" w:hAnsiTheme="minorHAnsi" w:cstheme="minorBidi"/>
            <w:b w:val="0"/>
            <w:kern w:val="2"/>
            <w:sz w:val="21"/>
            <w:szCs w:val="22"/>
            <w:lang w:val="en-US"/>
          </w:rPr>
          <w:tab/>
        </w:r>
        <w:r w:rsidRPr="005C32B0">
          <w:rPr>
            <w:rStyle w:val="af2"/>
            <w:rFonts w:cs="Arial"/>
          </w:rPr>
          <w:t>SDT-specific radio bearers are common for both MO-SDT and MT-SDT.</w:t>
        </w:r>
      </w:hyperlink>
    </w:p>
    <w:p w14:paraId="1F9128C8" w14:textId="0D9CB0E5" w:rsidR="009606E9" w:rsidRDefault="009606E9">
      <w:pPr>
        <w:pStyle w:val="TOC1"/>
        <w:rPr>
          <w:rFonts w:asciiTheme="minorHAnsi" w:eastAsiaTheme="minorEastAsia" w:hAnsiTheme="minorHAnsi" w:cstheme="minorBidi"/>
          <w:b w:val="0"/>
          <w:kern w:val="2"/>
          <w:sz w:val="21"/>
          <w:szCs w:val="22"/>
          <w:lang w:val="en-US"/>
        </w:rPr>
      </w:pPr>
      <w:hyperlink w:anchor="_Toc118472184" w:history="1">
        <w:r w:rsidRPr="005C32B0">
          <w:rPr>
            <w:rStyle w:val="af2"/>
            <w:rFonts w:cs="Arial"/>
          </w:rPr>
          <w:t>Proposal 4</w:t>
        </w:r>
        <w:r>
          <w:rPr>
            <w:rFonts w:asciiTheme="minorHAnsi" w:eastAsiaTheme="minorEastAsia" w:hAnsiTheme="minorHAnsi" w:cstheme="minorBidi"/>
            <w:b w:val="0"/>
            <w:kern w:val="2"/>
            <w:sz w:val="21"/>
            <w:szCs w:val="22"/>
            <w:lang w:val="en-US"/>
          </w:rPr>
          <w:tab/>
        </w:r>
        <w:r w:rsidRPr="005C32B0">
          <w:rPr>
            <w:rStyle w:val="af2"/>
            <w:rFonts w:cs="Arial"/>
          </w:rPr>
          <w:t>The last serving gNB initiates paging within RNA if MT-SDT is triggered for a UE. MT-SDT indication is included in paging message together with UE identify.</w:t>
        </w:r>
      </w:hyperlink>
    </w:p>
    <w:p w14:paraId="1ED6340F" w14:textId="272A4EDE" w:rsidR="009606E9" w:rsidRDefault="009606E9">
      <w:pPr>
        <w:pStyle w:val="TOC1"/>
        <w:rPr>
          <w:rFonts w:asciiTheme="minorHAnsi" w:eastAsiaTheme="minorEastAsia" w:hAnsiTheme="minorHAnsi" w:cstheme="minorBidi"/>
          <w:b w:val="0"/>
          <w:kern w:val="2"/>
          <w:sz w:val="21"/>
          <w:szCs w:val="22"/>
          <w:lang w:val="en-US"/>
        </w:rPr>
      </w:pPr>
      <w:hyperlink w:anchor="_Toc118472185" w:history="1">
        <w:r w:rsidRPr="005C32B0">
          <w:rPr>
            <w:rStyle w:val="af2"/>
            <w:rFonts w:cs="Arial"/>
          </w:rPr>
          <w:t>Proposal 5</w:t>
        </w:r>
        <w:r>
          <w:rPr>
            <w:rFonts w:asciiTheme="minorHAnsi" w:eastAsiaTheme="minorEastAsia" w:hAnsiTheme="minorHAnsi" w:cstheme="minorBidi"/>
            <w:b w:val="0"/>
            <w:kern w:val="2"/>
            <w:sz w:val="21"/>
            <w:szCs w:val="22"/>
            <w:lang w:val="en-US"/>
          </w:rPr>
          <w:tab/>
        </w:r>
        <w:r w:rsidRPr="005C32B0">
          <w:rPr>
            <w:rStyle w:val="af2"/>
            <w:rFonts w:cs="Arial"/>
          </w:rPr>
          <w:t>In response to the paging with MT-SDT indication, UE initiates RRC resume procedure and follows the same RRC behaviours as MO-SDT.</w:t>
        </w:r>
      </w:hyperlink>
    </w:p>
    <w:p w14:paraId="1A97EE28" w14:textId="7F24E7F8" w:rsidR="009606E9" w:rsidRDefault="009606E9">
      <w:pPr>
        <w:pStyle w:val="TOC1"/>
        <w:rPr>
          <w:rFonts w:asciiTheme="minorHAnsi" w:eastAsiaTheme="minorEastAsia" w:hAnsiTheme="minorHAnsi" w:cstheme="minorBidi"/>
          <w:b w:val="0"/>
          <w:kern w:val="2"/>
          <w:sz w:val="21"/>
          <w:szCs w:val="22"/>
          <w:lang w:val="en-US"/>
        </w:rPr>
      </w:pPr>
      <w:hyperlink w:anchor="_Toc118472186" w:history="1">
        <w:r w:rsidRPr="005C32B0">
          <w:rPr>
            <w:rStyle w:val="af2"/>
            <w:rFonts w:cs="Arial"/>
          </w:rPr>
          <w:t>Proposal 6</w:t>
        </w:r>
        <w:r>
          <w:rPr>
            <w:rFonts w:asciiTheme="minorHAnsi" w:eastAsiaTheme="minorEastAsia" w:hAnsiTheme="minorHAnsi" w:cstheme="minorBidi"/>
            <w:b w:val="0"/>
            <w:kern w:val="2"/>
            <w:sz w:val="21"/>
            <w:szCs w:val="22"/>
            <w:lang w:val="en-US"/>
          </w:rPr>
          <w:tab/>
        </w:r>
        <w:r w:rsidRPr="005C32B0">
          <w:rPr>
            <w:rStyle w:val="af2"/>
            <w:rFonts w:cs="Arial"/>
          </w:rPr>
          <w:t>New resume cause is introduced for MT-SDT in order to inform NW that UE is ready for DL data/signalling reception.</w:t>
        </w:r>
      </w:hyperlink>
    </w:p>
    <w:p w14:paraId="51982BAD" w14:textId="5A14B627" w:rsidR="009606E9" w:rsidRDefault="009606E9">
      <w:pPr>
        <w:pStyle w:val="TOC1"/>
        <w:rPr>
          <w:rFonts w:asciiTheme="minorHAnsi" w:eastAsiaTheme="minorEastAsia" w:hAnsiTheme="minorHAnsi" w:cstheme="minorBidi"/>
          <w:b w:val="0"/>
          <w:kern w:val="2"/>
          <w:sz w:val="21"/>
          <w:szCs w:val="22"/>
          <w:lang w:val="en-US"/>
        </w:rPr>
      </w:pPr>
      <w:hyperlink w:anchor="_Toc118472187" w:history="1">
        <w:r w:rsidRPr="005C32B0">
          <w:rPr>
            <w:rStyle w:val="af2"/>
            <w:rFonts w:cs="Arial"/>
          </w:rPr>
          <w:t>Proposal 7</w:t>
        </w:r>
        <w:r>
          <w:rPr>
            <w:rFonts w:asciiTheme="minorHAnsi" w:eastAsiaTheme="minorEastAsia" w:hAnsiTheme="minorHAnsi" w:cstheme="minorBidi"/>
            <w:b w:val="0"/>
            <w:kern w:val="2"/>
            <w:sz w:val="21"/>
            <w:szCs w:val="22"/>
            <w:lang w:val="en-US"/>
          </w:rPr>
          <w:tab/>
        </w:r>
        <w:r w:rsidRPr="005C32B0">
          <w:rPr>
            <w:rStyle w:val="af2"/>
            <w:rFonts w:cs="Arial"/>
          </w:rPr>
          <w:t>Do not support to configure dedicated RACH resources for MT-SDT.</w:t>
        </w:r>
      </w:hyperlink>
    </w:p>
    <w:p w14:paraId="55D0800F" w14:textId="0535564B" w:rsidR="009606E9" w:rsidRDefault="009606E9">
      <w:pPr>
        <w:pStyle w:val="TOC1"/>
        <w:rPr>
          <w:rFonts w:asciiTheme="minorHAnsi" w:eastAsiaTheme="minorEastAsia" w:hAnsiTheme="minorHAnsi" w:cstheme="minorBidi"/>
          <w:b w:val="0"/>
          <w:kern w:val="2"/>
          <w:sz w:val="21"/>
          <w:szCs w:val="22"/>
          <w:lang w:val="en-US"/>
        </w:rPr>
      </w:pPr>
      <w:hyperlink w:anchor="_Toc118472188" w:history="1">
        <w:r w:rsidRPr="005C32B0">
          <w:rPr>
            <w:rStyle w:val="af2"/>
            <w:rFonts w:cs="Arial"/>
          </w:rPr>
          <w:t>Proposal 8</w:t>
        </w:r>
        <w:r>
          <w:rPr>
            <w:rFonts w:asciiTheme="minorHAnsi" w:eastAsiaTheme="minorEastAsia" w:hAnsiTheme="minorHAnsi" w:cstheme="minorBidi"/>
            <w:b w:val="0"/>
            <w:kern w:val="2"/>
            <w:sz w:val="21"/>
            <w:szCs w:val="22"/>
            <w:lang w:val="en-US"/>
          </w:rPr>
          <w:tab/>
        </w:r>
        <w:r w:rsidRPr="005C32B0">
          <w:rPr>
            <w:rStyle w:val="af2"/>
            <w:rFonts w:cs="Arial"/>
          </w:rPr>
          <w:t>UE follows the followings order to select UL resources used for response:</w:t>
        </w:r>
      </w:hyperlink>
    </w:p>
    <w:p w14:paraId="3ACDB516" w14:textId="1F35BF46" w:rsidR="009606E9" w:rsidRDefault="009606E9">
      <w:pPr>
        <w:pStyle w:val="TOC1"/>
        <w:rPr>
          <w:rFonts w:asciiTheme="minorHAnsi" w:eastAsiaTheme="minorEastAsia" w:hAnsiTheme="minorHAnsi" w:cstheme="minorBidi"/>
          <w:b w:val="0"/>
          <w:kern w:val="2"/>
          <w:sz w:val="21"/>
          <w:szCs w:val="22"/>
          <w:lang w:val="en-US"/>
        </w:rPr>
      </w:pPr>
      <w:hyperlink w:anchor="_Toc118472189" w:history="1">
        <w:r w:rsidRPr="005C32B0">
          <w:rPr>
            <w:rStyle w:val="af2"/>
            <w:rFonts w:cs="Arial"/>
          </w:rPr>
          <w:t>- If there is valid CG-SDT resources, UE use CG-SDT.</w:t>
        </w:r>
      </w:hyperlink>
    </w:p>
    <w:p w14:paraId="00A8ED94" w14:textId="15480D91" w:rsidR="009606E9" w:rsidRDefault="009606E9">
      <w:pPr>
        <w:pStyle w:val="TOC1"/>
        <w:rPr>
          <w:rFonts w:asciiTheme="minorHAnsi" w:eastAsiaTheme="minorEastAsia" w:hAnsiTheme="minorHAnsi" w:cstheme="minorBidi"/>
          <w:b w:val="0"/>
          <w:kern w:val="2"/>
          <w:sz w:val="21"/>
          <w:szCs w:val="22"/>
          <w:lang w:val="en-US"/>
        </w:rPr>
      </w:pPr>
      <w:hyperlink w:anchor="_Toc118472190" w:history="1">
        <w:r w:rsidRPr="005C32B0">
          <w:rPr>
            <w:rStyle w:val="af2"/>
            <w:rFonts w:cs="Arial"/>
          </w:rPr>
          <w:t>- if there is uplink data/signalling to transmit, UE selects RA-SDT.</w:t>
        </w:r>
      </w:hyperlink>
    </w:p>
    <w:p w14:paraId="6BAEFF69" w14:textId="2E448722" w:rsidR="009606E9" w:rsidRDefault="009606E9">
      <w:pPr>
        <w:pStyle w:val="TOC1"/>
        <w:rPr>
          <w:rFonts w:asciiTheme="minorHAnsi" w:eastAsiaTheme="minorEastAsia" w:hAnsiTheme="minorHAnsi" w:cstheme="minorBidi"/>
          <w:b w:val="0"/>
          <w:kern w:val="2"/>
          <w:sz w:val="21"/>
          <w:szCs w:val="22"/>
          <w:lang w:val="en-US"/>
        </w:rPr>
      </w:pPr>
      <w:hyperlink w:anchor="_Toc118472191" w:history="1">
        <w:r w:rsidRPr="005C32B0">
          <w:rPr>
            <w:rStyle w:val="af2"/>
            <w:rFonts w:cs="Arial"/>
          </w:rPr>
          <w:t>- Otherwise (i.e., no uplink data/signalling or no valid RA-SDT/CG-SDT resources), UE selects legacy RACH resources.</w:t>
        </w:r>
      </w:hyperlink>
    </w:p>
    <w:p w14:paraId="33894546" w14:textId="3CB3ACDB" w:rsidR="009606E9" w:rsidRDefault="009606E9">
      <w:pPr>
        <w:pStyle w:val="TOC1"/>
        <w:rPr>
          <w:rFonts w:asciiTheme="minorHAnsi" w:eastAsiaTheme="minorEastAsia" w:hAnsiTheme="minorHAnsi" w:cstheme="minorBidi"/>
          <w:b w:val="0"/>
          <w:kern w:val="2"/>
          <w:sz w:val="21"/>
          <w:szCs w:val="22"/>
          <w:lang w:val="en-US"/>
        </w:rPr>
      </w:pPr>
      <w:hyperlink w:anchor="_Toc118472192" w:history="1">
        <w:r w:rsidRPr="005C32B0">
          <w:rPr>
            <w:rStyle w:val="af2"/>
            <w:rFonts w:cs="Arial"/>
          </w:rPr>
          <w:t>Proposal 9</w:t>
        </w:r>
        <w:r>
          <w:rPr>
            <w:rFonts w:asciiTheme="minorHAnsi" w:eastAsiaTheme="minorEastAsia" w:hAnsiTheme="minorHAnsi" w:cstheme="minorBidi"/>
            <w:b w:val="0"/>
            <w:kern w:val="2"/>
            <w:sz w:val="21"/>
            <w:szCs w:val="22"/>
            <w:lang w:val="en-US"/>
          </w:rPr>
          <w:tab/>
        </w:r>
        <w:r w:rsidRPr="005C32B0">
          <w:rPr>
            <w:rStyle w:val="af2"/>
            <w:rFonts w:cs="Arial"/>
          </w:rPr>
          <w:t>Dynamic scheduling can be used for initial/subsequent DL data/signalling delivery. RAN2 further discuss whether to configure SPS for DL transmissions.</w:t>
        </w:r>
      </w:hyperlink>
    </w:p>
    <w:p w14:paraId="343363A0" w14:textId="64938C31" w:rsidR="009606E9" w:rsidRDefault="009606E9">
      <w:pPr>
        <w:pStyle w:val="TOC1"/>
        <w:rPr>
          <w:rFonts w:asciiTheme="minorHAnsi" w:eastAsiaTheme="minorEastAsia" w:hAnsiTheme="minorHAnsi" w:cstheme="minorBidi"/>
          <w:b w:val="0"/>
          <w:kern w:val="2"/>
          <w:sz w:val="21"/>
          <w:szCs w:val="22"/>
          <w:lang w:val="en-US"/>
        </w:rPr>
      </w:pPr>
      <w:hyperlink w:anchor="_Toc118472193" w:history="1">
        <w:r w:rsidRPr="005C32B0">
          <w:rPr>
            <w:rStyle w:val="af2"/>
            <w:rFonts w:cs="Arial"/>
          </w:rPr>
          <w:t>Proposal 10</w:t>
        </w:r>
        <w:r>
          <w:rPr>
            <w:rFonts w:asciiTheme="minorHAnsi" w:eastAsiaTheme="minorEastAsia" w:hAnsiTheme="minorHAnsi" w:cstheme="minorBidi"/>
            <w:b w:val="0"/>
            <w:kern w:val="2"/>
            <w:sz w:val="21"/>
            <w:szCs w:val="22"/>
            <w:lang w:val="en-US"/>
          </w:rPr>
          <w:tab/>
        </w:r>
        <w:r w:rsidRPr="005C32B0">
          <w:rPr>
            <w:rStyle w:val="af2"/>
            <w:rFonts w:cs="Arial"/>
          </w:rPr>
          <w:t>For subsequent UL, following the same principle as MO-SDT, i.e., if CG-SDT resources are used for UL response, subsequent UL can be based on CG or DG. If RACH resources are used for UL response, subsequent UL is based on DG.</w:t>
        </w:r>
      </w:hyperlink>
    </w:p>
    <w:p w14:paraId="3281B8C2" w14:textId="4D070674" w:rsidR="009606E9" w:rsidRDefault="009606E9">
      <w:pPr>
        <w:pStyle w:val="TOC1"/>
        <w:rPr>
          <w:rFonts w:asciiTheme="minorHAnsi" w:eastAsiaTheme="minorEastAsia" w:hAnsiTheme="minorHAnsi" w:cstheme="minorBidi"/>
          <w:b w:val="0"/>
          <w:kern w:val="2"/>
          <w:sz w:val="21"/>
          <w:szCs w:val="22"/>
          <w:lang w:val="en-US"/>
        </w:rPr>
      </w:pPr>
      <w:hyperlink w:anchor="_Toc118472194" w:history="1">
        <w:r w:rsidRPr="005C32B0">
          <w:rPr>
            <w:rStyle w:val="af2"/>
            <w:rFonts w:cs="Arial"/>
          </w:rPr>
          <w:t>Proposal 11</w:t>
        </w:r>
        <w:r>
          <w:rPr>
            <w:rFonts w:asciiTheme="minorHAnsi" w:eastAsiaTheme="minorEastAsia" w:hAnsiTheme="minorHAnsi" w:cstheme="minorBidi"/>
            <w:b w:val="0"/>
            <w:kern w:val="2"/>
            <w:sz w:val="21"/>
            <w:szCs w:val="22"/>
            <w:lang w:val="en-US"/>
          </w:rPr>
          <w:tab/>
        </w:r>
        <w:r w:rsidRPr="005C32B0">
          <w:rPr>
            <w:rStyle w:val="af2"/>
            <w:rFonts w:cs="Arial"/>
          </w:rPr>
          <w:t>MT-SDT with and without anchor relocation are supported.</w:t>
        </w:r>
      </w:hyperlink>
    </w:p>
    <w:p w14:paraId="4CA41D4E" w14:textId="3A3F4302" w:rsidR="000751C4" w:rsidRPr="00F31A51" w:rsidRDefault="00700D8F" w:rsidP="001131BE">
      <w:pPr>
        <w:spacing w:line="276" w:lineRule="auto"/>
        <w:rPr>
          <w:rFonts w:cs="Arial"/>
          <w:b/>
        </w:rPr>
      </w:pPr>
      <w:r w:rsidRPr="00F31A51">
        <w:rPr>
          <w:rFonts w:cs="Arial"/>
        </w:rPr>
        <w:fldChar w:fldCharType="end"/>
      </w:r>
    </w:p>
    <w:p w14:paraId="4F051892" w14:textId="77777777" w:rsidR="00A37400" w:rsidRPr="00F31A51" w:rsidRDefault="00A37400" w:rsidP="001131BE">
      <w:pPr>
        <w:pStyle w:val="1"/>
        <w:spacing w:line="276" w:lineRule="auto"/>
      </w:pPr>
      <w:bookmarkStart w:id="46" w:name="_In-sequence_SDU_delivery"/>
      <w:bookmarkStart w:id="47" w:name="_Ref189809556"/>
      <w:bookmarkStart w:id="48" w:name="_Ref174151459"/>
      <w:bookmarkStart w:id="49" w:name="_Ref450865335"/>
      <w:bookmarkEnd w:id="46"/>
      <w:r w:rsidRPr="00F31A51">
        <w:t>Reference</w:t>
      </w:r>
      <w:bookmarkEnd w:id="47"/>
      <w:bookmarkEnd w:id="48"/>
      <w:bookmarkEnd w:id="49"/>
    </w:p>
    <w:p w14:paraId="118C6DB6" w14:textId="78BE89D7" w:rsidR="004E1E8E" w:rsidRDefault="008F41C1" w:rsidP="001131BE">
      <w:pPr>
        <w:numPr>
          <w:ilvl w:val="0"/>
          <w:numId w:val="9"/>
        </w:numPr>
        <w:overflowPunct/>
        <w:autoSpaceDE/>
        <w:autoSpaceDN/>
        <w:adjustRightInd/>
        <w:spacing w:line="276" w:lineRule="auto"/>
        <w:jc w:val="left"/>
        <w:textAlignment w:val="auto"/>
        <w:rPr>
          <w:rFonts w:cs="Arial"/>
        </w:rPr>
      </w:pPr>
      <w:r w:rsidRPr="008F41C1">
        <w:rPr>
          <w:rFonts w:cs="Arial"/>
        </w:rPr>
        <w:t>RP-213583</w:t>
      </w:r>
      <w:r w:rsidR="004E1E8E" w:rsidRPr="00F31A51">
        <w:rPr>
          <w:rFonts w:cs="Arial"/>
        </w:rPr>
        <w:t xml:space="preserve">  </w:t>
      </w:r>
      <w:r w:rsidRPr="008F41C1">
        <w:rPr>
          <w:rFonts w:cs="Arial"/>
        </w:rPr>
        <w:t>Mobile Terminated-Small Data Transmission (MT-SDT) for NR</w:t>
      </w:r>
      <w:r w:rsidR="00F321B2" w:rsidRPr="00F31A51">
        <w:rPr>
          <w:rFonts w:cs="Arial"/>
        </w:rPr>
        <w:t xml:space="preserve">    </w:t>
      </w:r>
      <w:r w:rsidRPr="008F41C1">
        <w:rPr>
          <w:rFonts w:cs="Arial"/>
        </w:rPr>
        <w:t>ZTE Corporation</w:t>
      </w:r>
    </w:p>
    <w:p w14:paraId="40BB0699" w14:textId="5519EF98" w:rsidR="0081127B" w:rsidRPr="00AD07CA" w:rsidRDefault="00AD07CA" w:rsidP="00AD07CA">
      <w:pPr>
        <w:numPr>
          <w:ilvl w:val="0"/>
          <w:numId w:val="9"/>
        </w:numPr>
        <w:overflowPunct/>
        <w:autoSpaceDE/>
        <w:autoSpaceDN/>
        <w:adjustRightInd/>
        <w:spacing w:line="276" w:lineRule="auto"/>
        <w:jc w:val="left"/>
        <w:textAlignment w:val="auto"/>
        <w:rPr>
          <w:rFonts w:cs="Arial"/>
        </w:rPr>
      </w:pPr>
      <w:r w:rsidRPr="00AD07CA">
        <w:rPr>
          <w:rFonts w:cs="Arial"/>
        </w:rPr>
        <w:t>TS 36.300</w:t>
      </w:r>
      <w:r>
        <w:rPr>
          <w:rFonts w:cs="Arial"/>
        </w:rPr>
        <w:tab/>
      </w:r>
      <w:r w:rsidRPr="00AD07CA">
        <w:rPr>
          <w:rFonts w:cs="Arial"/>
        </w:rPr>
        <w:t>Overall description;</w:t>
      </w:r>
      <w:r>
        <w:rPr>
          <w:rFonts w:cs="Arial"/>
        </w:rPr>
        <w:t xml:space="preserve"> Stage 2</w:t>
      </w:r>
    </w:p>
    <w:p w14:paraId="53599C55" w14:textId="77777777" w:rsidR="00A05C21" w:rsidRPr="00F31A51" w:rsidRDefault="00A05C21" w:rsidP="00074330">
      <w:pPr>
        <w:overflowPunct/>
        <w:autoSpaceDE/>
        <w:autoSpaceDN/>
        <w:adjustRightInd/>
        <w:spacing w:line="276" w:lineRule="auto"/>
        <w:ind w:left="420"/>
        <w:jc w:val="left"/>
        <w:textAlignment w:val="auto"/>
        <w:rPr>
          <w:rFonts w:cs="Arial"/>
        </w:rPr>
      </w:pPr>
    </w:p>
    <w:sectPr w:rsidR="00A05C21" w:rsidRPr="00F31A51" w:rsidSect="008F764B">
      <w:headerReference w:type="even" r:id="rId10"/>
      <w:footerReference w:type="default"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D8657" w14:textId="77777777" w:rsidR="00D579CF" w:rsidRDefault="00D579CF">
      <w:r>
        <w:separator/>
      </w:r>
    </w:p>
  </w:endnote>
  <w:endnote w:type="continuationSeparator" w:id="0">
    <w:p w14:paraId="622F7F64" w14:textId="77777777" w:rsidR="00D579CF" w:rsidRDefault="00D5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590E62" w:rsidRDefault="00590E62"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94699" w14:textId="77777777" w:rsidR="00D579CF" w:rsidRDefault="00D579CF">
      <w:r>
        <w:separator/>
      </w:r>
    </w:p>
  </w:footnote>
  <w:footnote w:type="continuationSeparator" w:id="0">
    <w:p w14:paraId="671CADBB" w14:textId="77777777" w:rsidR="00D579CF" w:rsidRDefault="00D57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590E62" w:rsidRDefault="00590E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281C6E"/>
    <w:multiLevelType w:val="hybridMultilevel"/>
    <w:tmpl w:val="A24E1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BA82CCE"/>
    <w:multiLevelType w:val="hybridMultilevel"/>
    <w:tmpl w:val="22907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906F9"/>
    <w:multiLevelType w:val="hybridMultilevel"/>
    <w:tmpl w:val="3DF65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FA6E21"/>
    <w:multiLevelType w:val="hybridMultilevel"/>
    <w:tmpl w:val="88E64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F8672D"/>
    <w:multiLevelType w:val="hybridMultilevel"/>
    <w:tmpl w:val="F30469D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378A6D50"/>
    <w:multiLevelType w:val="hybridMultilevel"/>
    <w:tmpl w:val="DA8835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60A2AE3"/>
    <w:multiLevelType w:val="hybridMultilevel"/>
    <w:tmpl w:val="F1B65F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B50494"/>
    <w:multiLevelType w:val="hybridMultilevel"/>
    <w:tmpl w:val="A27E3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94ABC"/>
    <w:multiLevelType w:val="hybridMultilevel"/>
    <w:tmpl w:val="70F6ECF6"/>
    <w:lvl w:ilvl="0" w:tplc="EE107D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32178E"/>
    <w:multiLevelType w:val="hybridMultilevel"/>
    <w:tmpl w:val="B6126256"/>
    <w:lvl w:ilvl="0" w:tplc="0A8A9572">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7237EB"/>
    <w:multiLevelType w:val="hybridMultilevel"/>
    <w:tmpl w:val="E4227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6"/>
  </w:num>
  <w:num w:numId="5">
    <w:abstractNumId w:val="19"/>
  </w:num>
  <w:num w:numId="6">
    <w:abstractNumId w:val="7"/>
  </w:num>
  <w:num w:numId="7">
    <w:abstractNumId w:val="16"/>
  </w:num>
  <w:num w:numId="8">
    <w:abstractNumId w:val="23"/>
  </w:num>
  <w:num w:numId="9">
    <w:abstractNumId w:val="15"/>
  </w:num>
  <w:num w:numId="10">
    <w:abstractNumId w:val="18"/>
  </w:num>
  <w:num w:numId="11">
    <w:abstractNumId w:val="3"/>
  </w:num>
  <w:num w:numId="12">
    <w:abstractNumId w:val="22"/>
  </w:num>
  <w:num w:numId="13">
    <w:abstractNumId w:val="4"/>
  </w:num>
  <w:num w:numId="14">
    <w:abstractNumId w:val="9"/>
  </w:num>
  <w:num w:numId="15">
    <w:abstractNumId w:val="8"/>
  </w:num>
  <w:num w:numId="16">
    <w:abstractNumId w:val="1"/>
  </w:num>
  <w:num w:numId="17">
    <w:abstractNumId w:val="13"/>
  </w:num>
  <w:num w:numId="18">
    <w:abstractNumId w:val="14"/>
  </w:num>
  <w:num w:numId="19">
    <w:abstractNumId w:val="21"/>
  </w:num>
  <w:num w:numId="20">
    <w:abstractNumId w:val="16"/>
  </w:num>
  <w:num w:numId="21">
    <w:abstractNumId w:val="2"/>
  </w:num>
  <w:num w:numId="22">
    <w:abstractNumId w:val="10"/>
  </w:num>
  <w:num w:numId="23">
    <w:abstractNumId w:val="20"/>
  </w:num>
  <w:num w:numId="24">
    <w:abstractNumId w:val="17"/>
  </w:num>
  <w:num w:numId="25">
    <w:abstractNumId w:val="0"/>
  </w:num>
  <w:num w:numId="26">
    <w:abstractNumId w:val="11"/>
  </w:num>
  <w:num w:numId="27">
    <w:abstractNumId w:val="11"/>
  </w:num>
  <w:num w:numId="28">
    <w:abstractNumId w:val="5"/>
  </w:num>
  <w:num w:numId="2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E61"/>
    <w:rsid w:val="000013AA"/>
    <w:rsid w:val="00001ECA"/>
    <w:rsid w:val="00002125"/>
    <w:rsid w:val="00002A37"/>
    <w:rsid w:val="0000446D"/>
    <w:rsid w:val="000046E3"/>
    <w:rsid w:val="0000544E"/>
    <w:rsid w:val="00006446"/>
    <w:rsid w:val="00006896"/>
    <w:rsid w:val="00007686"/>
    <w:rsid w:val="00007CDC"/>
    <w:rsid w:val="000109FA"/>
    <w:rsid w:val="00011006"/>
    <w:rsid w:val="000112BC"/>
    <w:rsid w:val="00011B28"/>
    <w:rsid w:val="000125D9"/>
    <w:rsid w:val="00012DDD"/>
    <w:rsid w:val="000155B4"/>
    <w:rsid w:val="00015D15"/>
    <w:rsid w:val="00017986"/>
    <w:rsid w:val="000203DC"/>
    <w:rsid w:val="00020424"/>
    <w:rsid w:val="00020A64"/>
    <w:rsid w:val="00020FF0"/>
    <w:rsid w:val="000214EB"/>
    <w:rsid w:val="0002186F"/>
    <w:rsid w:val="000218EC"/>
    <w:rsid w:val="000229AA"/>
    <w:rsid w:val="00023FEE"/>
    <w:rsid w:val="00025440"/>
    <w:rsid w:val="0002564D"/>
    <w:rsid w:val="00025ECA"/>
    <w:rsid w:val="000264FF"/>
    <w:rsid w:val="00030AD4"/>
    <w:rsid w:val="00032263"/>
    <w:rsid w:val="0003231E"/>
    <w:rsid w:val="000325B8"/>
    <w:rsid w:val="00033893"/>
    <w:rsid w:val="000340F0"/>
    <w:rsid w:val="00034C15"/>
    <w:rsid w:val="00034CD1"/>
    <w:rsid w:val="00034CD6"/>
    <w:rsid w:val="000354AF"/>
    <w:rsid w:val="0003688D"/>
    <w:rsid w:val="00036A13"/>
    <w:rsid w:val="00036A39"/>
    <w:rsid w:val="00036BA1"/>
    <w:rsid w:val="0003736D"/>
    <w:rsid w:val="00037782"/>
    <w:rsid w:val="00037D60"/>
    <w:rsid w:val="00040303"/>
    <w:rsid w:val="000407A2"/>
    <w:rsid w:val="00040B41"/>
    <w:rsid w:val="00042105"/>
    <w:rsid w:val="000422E2"/>
    <w:rsid w:val="00042F22"/>
    <w:rsid w:val="00043839"/>
    <w:rsid w:val="000444EF"/>
    <w:rsid w:val="000451F4"/>
    <w:rsid w:val="0004549F"/>
    <w:rsid w:val="000459A2"/>
    <w:rsid w:val="000460BB"/>
    <w:rsid w:val="00046743"/>
    <w:rsid w:val="0004702D"/>
    <w:rsid w:val="00047360"/>
    <w:rsid w:val="000478BA"/>
    <w:rsid w:val="00047C28"/>
    <w:rsid w:val="00047E9E"/>
    <w:rsid w:val="0005039D"/>
    <w:rsid w:val="00050BBF"/>
    <w:rsid w:val="00052A07"/>
    <w:rsid w:val="00053143"/>
    <w:rsid w:val="000534E3"/>
    <w:rsid w:val="00053A3E"/>
    <w:rsid w:val="00054D4A"/>
    <w:rsid w:val="000559BF"/>
    <w:rsid w:val="0005606A"/>
    <w:rsid w:val="0005659E"/>
    <w:rsid w:val="00057117"/>
    <w:rsid w:val="00057AF1"/>
    <w:rsid w:val="00060EC2"/>
    <w:rsid w:val="0006128F"/>
    <w:rsid w:val="00061295"/>
    <w:rsid w:val="00061303"/>
    <w:rsid w:val="000616E7"/>
    <w:rsid w:val="000628C4"/>
    <w:rsid w:val="00062C27"/>
    <w:rsid w:val="0006487E"/>
    <w:rsid w:val="00064F7D"/>
    <w:rsid w:val="00065DB8"/>
    <w:rsid w:val="00065E1A"/>
    <w:rsid w:val="000668A7"/>
    <w:rsid w:val="00067691"/>
    <w:rsid w:val="00067922"/>
    <w:rsid w:val="00067CE7"/>
    <w:rsid w:val="000704B9"/>
    <w:rsid w:val="000721C1"/>
    <w:rsid w:val="00073B81"/>
    <w:rsid w:val="000741BC"/>
    <w:rsid w:val="0007423C"/>
    <w:rsid w:val="00074330"/>
    <w:rsid w:val="000743BD"/>
    <w:rsid w:val="00074A26"/>
    <w:rsid w:val="000751C4"/>
    <w:rsid w:val="00076189"/>
    <w:rsid w:val="0007620B"/>
    <w:rsid w:val="00076D87"/>
    <w:rsid w:val="0007797F"/>
    <w:rsid w:val="00077E5F"/>
    <w:rsid w:val="00080090"/>
    <w:rsid w:val="0008036A"/>
    <w:rsid w:val="0008052B"/>
    <w:rsid w:val="00080B1B"/>
    <w:rsid w:val="0008191A"/>
    <w:rsid w:val="00081AE6"/>
    <w:rsid w:val="000823E3"/>
    <w:rsid w:val="000827F0"/>
    <w:rsid w:val="000828E8"/>
    <w:rsid w:val="00084A32"/>
    <w:rsid w:val="00084B56"/>
    <w:rsid w:val="00085510"/>
    <w:rsid w:val="000855EB"/>
    <w:rsid w:val="00085B52"/>
    <w:rsid w:val="000866DB"/>
    <w:rsid w:val="000866F2"/>
    <w:rsid w:val="0009009F"/>
    <w:rsid w:val="00090366"/>
    <w:rsid w:val="0009064F"/>
    <w:rsid w:val="000909D2"/>
    <w:rsid w:val="00091557"/>
    <w:rsid w:val="00091D35"/>
    <w:rsid w:val="000924C1"/>
    <w:rsid w:val="000924F0"/>
    <w:rsid w:val="00093474"/>
    <w:rsid w:val="000934A5"/>
    <w:rsid w:val="0009493B"/>
    <w:rsid w:val="00094D3D"/>
    <w:rsid w:val="000950B5"/>
    <w:rsid w:val="0009510F"/>
    <w:rsid w:val="0009532D"/>
    <w:rsid w:val="00095F26"/>
    <w:rsid w:val="0009621A"/>
    <w:rsid w:val="00097958"/>
    <w:rsid w:val="000A0E1C"/>
    <w:rsid w:val="000A1B7B"/>
    <w:rsid w:val="000A2681"/>
    <w:rsid w:val="000A34F7"/>
    <w:rsid w:val="000A4FD0"/>
    <w:rsid w:val="000A56F2"/>
    <w:rsid w:val="000A6329"/>
    <w:rsid w:val="000A7E66"/>
    <w:rsid w:val="000B15CD"/>
    <w:rsid w:val="000B190F"/>
    <w:rsid w:val="000B1999"/>
    <w:rsid w:val="000B1CCD"/>
    <w:rsid w:val="000B1DA2"/>
    <w:rsid w:val="000B2719"/>
    <w:rsid w:val="000B2ADE"/>
    <w:rsid w:val="000B2D6A"/>
    <w:rsid w:val="000B325A"/>
    <w:rsid w:val="000B3971"/>
    <w:rsid w:val="000B3A8F"/>
    <w:rsid w:val="000B3B7A"/>
    <w:rsid w:val="000B4AB9"/>
    <w:rsid w:val="000B4D03"/>
    <w:rsid w:val="000B5785"/>
    <w:rsid w:val="000B58C3"/>
    <w:rsid w:val="000B61E9"/>
    <w:rsid w:val="000B687D"/>
    <w:rsid w:val="000B6C12"/>
    <w:rsid w:val="000B7671"/>
    <w:rsid w:val="000C0DD0"/>
    <w:rsid w:val="000C165A"/>
    <w:rsid w:val="000C2E19"/>
    <w:rsid w:val="000C3034"/>
    <w:rsid w:val="000C3BA5"/>
    <w:rsid w:val="000C4617"/>
    <w:rsid w:val="000C4EFC"/>
    <w:rsid w:val="000C5285"/>
    <w:rsid w:val="000C52EF"/>
    <w:rsid w:val="000C5855"/>
    <w:rsid w:val="000C5E25"/>
    <w:rsid w:val="000C66FC"/>
    <w:rsid w:val="000C681D"/>
    <w:rsid w:val="000C69CA"/>
    <w:rsid w:val="000C7791"/>
    <w:rsid w:val="000C7BAD"/>
    <w:rsid w:val="000C7D43"/>
    <w:rsid w:val="000D0D07"/>
    <w:rsid w:val="000D378C"/>
    <w:rsid w:val="000D3DF3"/>
    <w:rsid w:val="000D3FD1"/>
    <w:rsid w:val="000D4797"/>
    <w:rsid w:val="000D4BB9"/>
    <w:rsid w:val="000D526B"/>
    <w:rsid w:val="000D54B9"/>
    <w:rsid w:val="000D7C27"/>
    <w:rsid w:val="000E0527"/>
    <w:rsid w:val="000E1E37"/>
    <w:rsid w:val="000E1E92"/>
    <w:rsid w:val="000E262C"/>
    <w:rsid w:val="000E2E3D"/>
    <w:rsid w:val="000E4031"/>
    <w:rsid w:val="000E452C"/>
    <w:rsid w:val="000E54C1"/>
    <w:rsid w:val="000E5F5E"/>
    <w:rsid w:val="000E6F94"/>
    <w:rsid w:val="000F0440"/>
    <w:rsid w:val="000F06D6"/>
    <w:rsid w:val="000F0EB1"/>
    <w:rsid w:val="000F1106"/>
    <w:rsid w:val="000F21D0"/>
    <w:rsid w:val="000F38C9"/>
    <w:rsid w:val="000F3BE9"/>
    <w:rsid w:val="000F3F6C"/>
    <w:rsid w:val="000F41D9"/>
    <w:rsid w:val="000F4F4B"/>
    <w:rsid w:val="000F5EAE"/>
    <w:rsid w:val="000F63A4"/>
    <w:rsid w:val="000F686B"/>
    <w:rsid w:val="000F6DF3"/>
    <w:rsid w:val="000F7678"/>
    <w:rsid w:val="001005FF"/>
    <w:rsid w:val="00100B27"/>
    <w:rsid w:val="001031D6"/>
    <w:rsid w:val="0010441A"/>
    <w:rsid w:val="001062FB"/>
    <w:rsid w:val="001063E6"/>
    <w:rsid w:val="00106E59"/>
    <w:rsid w:val="00110591"/>
    <w:rsid w:val="001110A6"/>
    <w:rsid w:val="00111EB5"/>
    <w:rsid w:val="001124AB"/>
    <w:rsid w:val="001129A9"/>
    <w:rsid w:val="001131BE"/>
    <w:rsid w:val="00113CF4"/>
    <w:rsid w:val="00114144"/>
    <w:rsid w:val="00114A7A"/>
    <w:rsid w:val="00114DCB"/>
    <w:rsid w:val="001153EA"/>
    <w:rsid w:val="00115643"/>
    <w:rsid w:val="001158A9"/>
    <w:rsid w:val="00115B58"/>
    <w:rsid w:val="00115D27"/>
    <w:rsid w:val="00115E43"/>
    <w:rsid w:val="00115E6E"/>
    <w:rsid w:val="00116765"/>
    <w:rsid w:val="00117AD4"/>
    <w:rsid w:val="00117AD9"/>
    <w:rsid w:val="00120E32"/>
    <w:rsid w:val="001219F5"/>
    <w:rsid w:val="00121A20"/>
    <w:rsid w:val="0012290A"/>
    <w:rsid w:val="0012377F"/>
    <w:rsid w:val="001240EC"/>
    <w:rsid w:val="00124314"/>
    <w:rsid w:val="00124DEB"/>
    <w:rsid w:val="001259D5"/>
    <w:rsid w:val="00126627"/>
    <w:rsid w:val="00126B4A"/>
    <w:rsid w:val="0013223A"/>
    <w:rsid w:val="00132BFA"/>
    <w:rsid w:val="00132FD0"/>
    <w:rsid w:val="0013347A"/>
    <w:rsid w:val="001344C0"/>
    <w:rsid w:val="001346FA"/>
    <w:rsid w:val="00135252"/>
    <w:rsid w:val="0013558C"/>
    <w:rsid w:val="00136B2C"/>
    <w:rsid w:val="00137AB5"/>
    <w:rsid w:val="00137F0B"/>
    <w:rsid w:val="00140006"/>
    <w:rsid w:val="001408F0"/>
    <w:rsid w:val="00141188"/>
    <w:rsid w:val="00141434"/>
    <w:rsid w:val="001432F8"/>
    <w:rsid w:val="00143FC8"/>
    <w:rsid w:val="00143FCA"/>
    <w:rsid w:val="00144CFB"/>
    <w:rsid w:val="001456EB"/>
    <w:rsid w:val="00146C0C"/>
    <w:rsid w:val="001500BC"/>
    <w:rsid w:val="00151E23"/>
    <w:rsid w:val="001526E0"/>
    <w:rsid w:val="00152960"/>
    <w:rsid w:val="001532C8"/>
    <w:rsid w:val="00154261"/>
    <w:rsid w:val="001547EF"/>
    <w:rsid w:val="00154B38"/>
    <w:rsid w:val="00154B73"/>
    <w:rsid w:val="00154CFF"/>
    <w:rsid w:val="001551B5"/>
    <w:rsid w:val="001566BD"/>
    <w:rsid w:val="00156FEE"/>
    <w:rsid w:val="00157C8F"/>
    <w:rsid w:val="00157CE2"/>
    <w:rsid w:val="00160168"/>
    <w:rsid w:val="001605D8"/>
    <w:rsid w:val="0016160E"/>
    <w:rsid w:val="00162501"/>
    <w:rsid w:val="00162C79"/>
    <w:rsid w:val="00165327"/>
    <w:rsid w:val="00165545"/>
    <w:rsid w:val="001659C1"/>
    <w:rsid w:val="00165A5D"/>
    <w:rsid w:val="00166588"/>
    <w:rsid w:val="00166774"/>
    <w:rsid w:val="001669CB"/>
    <w:rsid w:val="00166BB5"/>
    <w:rsid w:val="00167E55"/>
    <w:rsid w:val="001703C6"/>
    <w:rsid w:val="00170495"/>
    <w:rsid w:val="001710FA"/>
    <w:rsid w:val="001725DC"/>
    <w:rsid w:val="00173A8E"/>
    <w:rsid w:val="00173B6C"/>
    <w:rsid w:val="00173E4C"/>
    <w:rsid w:val="00174FA7"/>
    <w:rsid w:val="0017657B"/>
    <w:rsid w:val="00176A65"/>
    <w:rsid w:val="001771DC"/>
    <w:rsid w:val="00177399"/>
    <w:rsid w:val="0018059F"/>
    <w:rsid w:val="00180E56"/>
    <w:rsid w:val="0018143F"/>
    <w:rsid w:val="00183C22"/>
    <w:rsid w:val="00184F6B"/>
    <w:rsid w:val="0018545E"/>
    <w:rsid w:val="00185547"/>
    <w:rsid w:val="00185A98"/>
    <w:rsid w:val="001860C7"/>
    <w:rsid w:val="00187012"/>
    <w:rsid w:val="00187968"/>
    <w:rsid w:val="00187D8A"/>
    <w:rsid w:val="00190AC1"/>
    <w:rsid w:val="00191AFA"/>
    <w:rsid w:val="0019246B"/>
    <w:rsid w:val="0019341A"/>
    <w:rsid w:val="00193C64"/>
    <w:rsid w:val="00193F02"/>
    <w:rsid w:val="001950B0"/>
    <w:rsid w:val="00195779"/>
    <w:rsid w:val="00197456"/>
    <w:rsid w:val="00197DF9"/>
    <w:rsid w:val="00197E05"/>
    <w:rsid w:val="001A0948"/>
    <w:rsid w:val="001A16EB"/>
    <w:rsid w:val="001A1987"/>
    <w:rsid w:val="001A1AE7"/>
    <w:rsid w:val="001A1B5B"/>
    <w:rsid w:val="001A2489"/>
    <w:rsid w:val="001A2564"/>
    <w:rsid w:val="001A2ACF"/>
    <w:rsid w:val="001A3C65"/>
    <w:rsid w:val="001A4F8E"/>
    <w:rsid w:val="001A6173"/>
    <w:rsid w:val="001A697D"/>
    <w:rsid w:val="001A6A1F"/>
    <w:rsid w:val="001A6CBA"/>
    <w:rsid w:val="001A6E74"/>
    <w:rsid w:val="001A7EA0"/>
    <w:rsid w:val="001B02CA"/>
    <w:rsid w:val="001B0483"/>
    <w:rsid w:val="001B05F9"/>
    <w:rsid w:val="001B0B6C"/>
    <w:rsid w:val="001B0D97"/>
    <w:rsid w:val="001B2FCF"/>
    <w:rsid w:val="001B341B"/>
    <w:rsid w:val="001B4A1E"/>
    <w:rsid w:val="001B5A5D"/>
    <w:rsid w:val="001B64A6"/>
    <w:rsid w:val="001B65B2"/>
    <w:rsid w:val="001C1347"/>
    <w:rsid w:val="001C1CE5"/>
    <w:rsid w:val="001C28CD"/>
    <w:rsid w:val="001C3D2A"/>
    <w:rsid w:val="001C3D64"/>
    <w:rsid w:val="001C4A7D"/>
    <w:rsid w:val="001C516F"/>
    <w:rsid w:val="001C52F6"/>
    <w:rsid w:val="001C55FB"/>
    <w:rsid w:val="001C5DDE"/>
    <w:rsid w:val="001C7785"/>
    <w:rsid w:val="001D06BA"/>
    <w:rsid w:val="001D07FF"/>
    <w:rsid w:val="001D179D"/>
    <w:rsid w:val="001D1A04"/>
    <w:rsid w:val="001D2422"/>
    <w:rsid w:val="001D462F"/>
    <w:rsid w:val="001D51BA"/>
    <w:rsid w:val="001D5864"/>
    <w:rsid w:val="001D6342"/>
    <w:rsid w:val="001D659A"/>
    <w:rsid w:val="001D6A80"/>
    <w:rsid w:val="001D6D53"/>
    <w:rsid w:val="001E069A"/>
    <w:rsid w:val="001E0E57"/>
    <w:rsid w:val="001E0F80"/>
    <w:rsid w:val="001E1138"/>
    <w:rsid w:val="001E1805"/>
    <w:rsid w:val="001E1AE1"/>
    <w:rsid w:val="001E28F4"/>
    <w:rsid w:val="001E2B31"/>
    <w:rsid w:val="001E51FF"/>
    <w:rsid w:val="001E579E"/>
    <w:rsid w:val="001E58E2"/>
    <w:rsid w:val="001E5FB8"/>
    <w:rsid w:val="001E6F4F"/>
    <w:rsid w:val="001E7AED"/>
    <w:rsid w:val="001F0E35"/>
    <w:rsid w:val="001F14BB"/>
    <w:rsid w:val="001F2302"/>
    <w:rsid w:val="001F2672"/>
    <w:rsid w:val="001F2B81"/>
    <w:rsid w:val="001F31D1"/>
    <w:rsid w:val="001F3916"/>
    <w:rsid w:val="001F3FBB"/>
    <w:rsid w:val="001F406C"/>
    <w:rsid w:val="001F508E"/>
    <w:rsid w:val="001F54C5"/>
    <w:rsid w:val="001F56EF"/>
    <w:rsid w:val="001F620C"/>
    <w:rsid w:val="001F662C"/>
    <w:rsid w:val="001F7074"/>
    <w:rsid w:val="001F7A7C"/>
    <w:rsid w:val="00200490"/>
    <w:rsid w:val="00200BF3"/>
    <w:rsid w:val="002016F4"/>
    <w:rsid w:val="00201F3A"/>
    <w:rsid w:val="00202E05"/>
    <w:rsid w:val="00203619"/>
    <w:rsid w:val="00203888"/>
    <w:rsid w:val="00203F96"/>
    <w:rsid w:val="00205B31"/>
    <w:rsid w:val="0020673D"/>
    <w:rsid w:val="002069B2"/>
    <w:rsid w:val="00207FA3"/>
    <w:rsid w:val="00210F3F"/>
    <w:rsid w:val="00211097"/>
    <w:rsid w:val="0021136A"/>
    <w:rsid w:val="002133BE"/>
    <w:rsid w:val="002133D3"/>
    <w:rsid w:val="00213539"/>
    <w:rsid w:val="00213A12"/>
    <w:rsid w:val="00214316"/>
    <w:rsid w:val="00214DA8"/>
    <w:rsid w:val="00215423"/>
    <w:rsid w:val="002158FA"/>
    <w:rsid w:val="00215926"/>
    <w:rsid w:val="00216648"/>
    <w:rsid w:val="00217964"/>
    <w:rsid w:val="00217CDC"/>
    <w:rsid w:val="00220600"/>
    <w:rsid w:val="00220F69"/>
    <w:rsid w:val="00221737"/>
    <w:rsid w:val="00222474"/>
    <w:rsid w:val="002224DB"/>
    <w:rsid w:val="00223FCB"/>
    <w:rsid w:val="002252C3"/>
    <w:rsid w:val="00225841"/>
    <w:rsid w:val="00225C54"/>
    <w:rsid w:val="00226046"/>
    <w:rsid w:val="002302FF"/>
    <w:rsid w:val="0023064E"/>
    <w:rsid w:val="00230765"/>
    <w:rsid w:val="002319E4"/>
    <w:rsid w:val="00231BF8"/>
    <w:rsid w:val="002323D0"/>
    <w:rsid w:val="0023382A"/>
    <w:rsid w:val="00233A78"/>
    <w:rsid w:val="00234550"/>
    <w:rsid w:val="00234A3F"/>
    <w:rsid w:val="002350D4"/>
    <w:rsid w:val="00235632"/>
    <w:rsid w:val="00235872"/>
    <w:rsid w:val="00240A14"/>
    <w:rsid w:val="00241559"/>
    <w:rsid w:val="00241B3D"/>
    <w:rsid w:val="00242929"/>
    <w:rsid w:val="002435B3"/>
    <w:rsid w:val="002438D9"/>
    <w:rsid w:val="00243EB8"/>
    <w:rsid w:val="002455F4"/>
    <w:rsid w:val="002458EB"/>
    <w:rsid w:val="002468AB"/>
    <w:rsid w:val="002500C8"/>
    <w:rsid w:val="0025178A"/>
    <w:rsid w:val="002532D8"/>
    <w:rsid w:val="00255305"/>
    <w:rsid w:val="00256137"/>
    <w:rsid w:val="00256A13"/>
    <w:rsid w:val="00257543"/>
    <w:rsid w:val="0026001A"/>
    <w:rsid w:val="002601C3"/>
    <w:rsid w:val="00261068"/>
    <w:rsid w:val="002617E7"/>
    <w:rsid w:val="00262C31"/>
    <w:rsid w:val="00264021"/>
    <w:rsid w:val="00264228"/>
    <w:rsid w:val="00264334"/>
    <w:rsid w:val="0026473E"/>
    <w:rsid w:val="002647FB"/>
    <w:rsid w:val="0026486C"/>
    <w:rsid w:val="00264F75"/>
    <w:rsid w:val="002657EA"/>
    <w:rsid w:val="00265EBA"/>
    <w:rsid w:val="00266214"/>
    <w:rsid w:val="0026631F"/>
    <w:rsid w:val="00266D31"/>
    <w:rsid w:val="00267C83"/>
    <w:rsid w:val="00270029"/>
    <w:rsid w:val="002700A1"/>
    <w:rsid w:val="002713BC"/>
    <w:rsid w:val="0027144F"/>
    <w:rsid w:val="00271813"/>
    <w:rsid w:val="00271DA9"/>
    <w:rsid w:val="00271F3A"/>
    <w:rsid w:val="002722EB"/>
    <w:rsid w:val="00273278"/>
    <w:rsid w:val="002737F4"/>
    <w:rsid w:val="002739A6"/>
    <w:rsid w:val="00273CB8"/>
    <w:rsid w:val="002753CB"/>
    <w:rsid w:val="0027556C"/>
    <w:rsid w:val="00275653"/>
    <w:rsid w:val="00276545"/>
    <w:rsid w:val="00280443"/>
    <w:rsid w:val="002804D3"/>
    <w:rsid w:val="002805F5"/>
    <w:rsid w:val="00280751"/>
    <w:rsid w:val="00280D01"/>
    <w:rsid w:val="00281133"/>
    <w:rsid w:val="002825CF"/>
    <w:rsid w:val="0028280A"/>
    <w:rsid w:val="0028346C"/>
    <w:rsid w:val="00284983"/>
    <w:rsid w:val="00286ACD"/>
    <w:rsid w:val="00287838"/>
    <w:rsid w:val="00287E37"/>
    <w:rsid w:val="00287F35"/>
    <w:rsid w:val="0029012D"/>
    <w:rsid w:val="002907B5"/>
    <w:rsid w:val="00290CBE"/>
    <w:rsid w:val="00290D72"/>
    <w:rsid w:val="00291F7D"/>
    <w:rsid w:val="00292C0F"/>
    <w:rsid w:val="00292EB7"/>
    <w:rsid w:val="002932B8"/>
    <w:rsid w:val="0029513B"/>
    <w:rsid w:val="00295420"/>
    <w:rsid w:val="00295EC1"/>
    <w:rsid w:val="00296227"/>
    <w:rsid w:val="00296575"/>
    <w:rsid w:val="00296E30"/>
    <w:rsid w:val="00296F44"/>
    <w:rsid w:val="002973BB"/>
    <w:rsid w:val="0029777D"/>
    <w:rsid w:val="002979C6"/>
    <w:rsid w:val="00297FB1"/>
    <w:rsid w:val="002A0392"/>
    <w:rsid w:val="002A055E"/>
    <w:rsid w:val="002A0A50"/>
    <w:rsid w:val="002A0C96"/>
    <w:rsid w:val="002A0DF4"/>
    <w:rsid w:val="002A0F1E"/>
    <w:rsid w:val="002A134C"/>
    <w:rsid w:val="002A1D4E"/>
    <w:rsid w:val="002A2072"/>
    <w:rsid w:val="002A2277"/>
    <w:rsid w:val="002A2869"/>
    <w:rsid w:val="002A3DD7"/>
    <w:rsid w:val="002A3DF5"/>
    <w:rsid w:val="002A41C0"/>
    <w:rsid w:val="002A4CA5"/>
    <w:rsid w:val="002A517B"/>
    <w:rsid w:val="002A5E64"/>
    <w:rsid w:val="002A630C"/>
    <w:rsid w:val="002B24D6"/>
    <w:rsid w:val="002B333E"/>
    <w:rsid w:val="002B3581"/>
    <w:rsid w:val="002B380C"/>
    <w:rsid w:val="002B4395"/>
    <w:rsid w:val="002B4428"/>
    <w:rsid w:val="002B4B70"/>
    <w:rsid w:val="002B5959"/>
    <w:rsid w:val="002B7928"/>
    <w:rsid w:val="002C209B"/>
    <w:rsid w:val="002C2C36"/>
    <w:rsid w:val="002C3300"/>
    <w:rsid w:val="002C41E6"/>
    <w:rsid w:val="002C44E9"/>
    <w:rsid w:val="002C58D6"/>
    <w:rsid w:val="002C5AD7"/>
    <w:rsid w:val="002C6D5E"/>
    <w:rsid w:val="002C7540"/>
    <w:rsid w:val="002D071A"/>
    <w:rsid w:val="002D11B2"/>
    <w:rsid w:val="002D1D4B"/>
    <w:rsid w:val="002D22AC"/>
    <w:rsid w:val="002D2453"/>
    <w:rsid w:val="002D3282"/>
    <w:rsid w:val="002D34B2"/>
    <w:rsid w:val="002D3A09"/>
    <w:rsid w:val="002D4295"/>
    <w:rsid w:val="002D4A2B"/>
    <w:rsid w:val="002D4C86"/>
    <w:rsid w:val="002D5683"/>
    <w:rsid w:val="002D6D2A"/>
    <w:rsid w:val="002D7637"/>
    <w:rsid w:val="002D7E84"/>
    <w:rsid w:val="002E06C9"/>
    <w:rsid w:val="002E1715"/>
    <w:rsid w:val="002E17F2"/>
    <w:rsid w:val="002E2010"/>
    <w:rsid w:val="002E37EF"/>
    <w:rsid w:val="002E3834"/>
    <w:rsid w:val="002E4A68"/>
    <w:rsid w:val="002E4FBA"/>
    <w:rsid w:val="002E7BC1"/>
    <w:rsid w:val="002E7C4D"/>
    <w:rsid w:val="002E7CAE"/>
    <w:rsid w:val="002E7F79"/>
    <w:rsid w:val="002F15C0"/>
    <w:rsid w:val="002F1BE3"/>
    <w:rsid w:val="002F217F"/>
    <w:rsid w:val="002F26AA"/>
    <w:rsid w:val="002F2771"/>
    <w:rsid w:val="002F27D6"/>
    <w:rsid w:val="002F2CAE"/>
    <w:rsid w:val="002F34B2"/>
    <w:rsid w:val="002F37A9"/>
    <w:rsid w:val="002F4E92"/>
    <w:rsid w:val="002F5671"/>
    <w:rsid w:val="002F61EF"/>
    <w:rsid w:val="002F6316"/>
    <w:rsid w:val="002F64CE"/>
    <w:rsid w:val="002F671E"/>
    <w:rsid w:val="00300832"/>
    <w:rsid w:val="00300927"/>
    <w:rsid w:val="00301CE6"/>
    <w:rsid w:val="00301E69"/>
    <w:rsid w:val="0030256B"/>
    <w:rsid w:val="0030261A"/>
    <w:rsid w:val="0030276F"/>
    <w:rsid w:val="00302D40"/>
    <w:rsid w:val="003034C3"/>
    <w:rsid w:val="003043FC"/>
    <w:rsid w:val="0030491D"/>
    <w:rsid w:val="0030501F"/>
    <w:rsid w:val="0030557A"/>
    <w:rsid w:val="00306131"/>
    <w:rsid w:val="003066C7"/>
    <w:rsid w:val="0030755B"/>
    <w:rsid w:val="003078C9"/>
    <w:rsid w:val="00307BA1"/>
    <w:rsid w:val="00307D2A"/>
    <w:rsid w:val="00307DE6"/>
    <w:rsid w:val="0031068F"/>
    <w:rsid w:val="00311702"/>
    <w:rsid w:val="00311E82"/>
    <w:rsid w:val="003130B9"/>
    <w:rsid w:val="00313FD6"/>
    <w:rsid w:val="003140FC"/>
    <w:rsid w:val="0031430C"/>
    <w:rsid w:val="0031435F"/>
    <w:rsid w:val="003143BD"/>
    <w:rsid w:val="003146F5"/>
    <w:rsid w:val="0031586E"/>
    <w:rsid w:val="00316F00"/>
    <w:rsid w:val="00317AFC"/>
    <w:rsid w:val="003203ED"/>
    <w:rsid w:val="00321307"/>
    <w:rsid w:val="00321CCD"/>
    <w:rsid w:val="00322C9F"/>
    <w:rsid w:val="003243EB"/>
    <w:rsid w:val="003247C7"/>
    <w:rsid w:val="00324A00"/>
    <w:rsid w:val="00324D23"/>
    <w:rsid w:val="00325199"/>
    <w:rsid w:val="00325E35"/>
    <w:rsid w:val="00326BBC"/>
    <w:rsid w:val="00326DE7"/>
    <w:rsid w:val="00327394"/>
    <w:rsid w:val="003300B0"/>
    <w:rsid w:val="00330530"/>
    <w:rsid w:val="00331161"/>
    <w:rsid w:val="00331751"/>
    <w:rsid w:val="00333821"/>
    <w:rsid w:val="00334579"/>
    <w:rsid w:val="003345BE"/>
    <w:rsid w:val="00334B38"/>
    <w:rsid w:val="00334DA1"/>
    <w:rsid w:val="003352C7"/>
    <w:rsid w:val="00335858"/>
    <w:rsid w:val="00335B07"/>
    <w:rsid w:val="00336400"/>
    <w:rsid w:val="0033666F"/>
    <w:rsid w:val="00336A6A"/>
    <w:rsid w:val="00336BDA"/>
    <w:rsid w:val="003372A6"/>
    <w:rsid w:val="0034082C"/>
    <w:rsid w:val="00340C38"/>
    <w:rsid w:val="00341151"/>
    <w:rsid w:val="0034253A"/>
    <w:rsid w:val="00342585"/>
    <w:rsid w:val="00342899"/>
    <w:rsid w:val="00342BD7"/>
    <w:rsid w:val="003457C6"/>
    <w:rsid w:val="00346DB5"/>
    <w:rsid w:val="003477B1"/>
    <w:rsid w:val="00347B23"/>
    <w:rsid w:val="00347B98"/>
    <w:rsid w:val="003505B4"/>
    <w:rsid w:val="00350C50"/>
    <w:rsid w:val="00351D06"/>
    <w:rsid w:val="00352DB7"/>
    <w:rsid w:val="003532AD"/>
    <w:rsid w:val="00353F2F"/>
    <w:rsid w:val="00354006"/>
    <w:rsid w:val="0035440C"/>
    <w:rsid w:val="00354EB9"/>
    <w:rsid w:val="00355D81"/>
    <w:rsid w:val="00356B09"/>
    <w:rsid w:val="00356EC2"/>
    <w:rsid w:val="00356F3B"/>
    <w:rsid w:val="00357380"/>
    <w:rsid w:val="00357762"/>
    <w:rsid w:val="00357FF3"/>
    <w:rsid w:val="003602D9"/>
    <w:rsid w:val="0036033A"/>
    <w:rsid w:val="003604CE"/>
    <w:rsid w:val="00360A2E"/>
    <w:rsid w:val="00360A31"/>
    <w:rsid w:val="00362E4F"/>
    <w:rsid w:val="00362FAF"/>
    <w:rsid w:val="00363316"/>
    <w:rsid w:val="00363DA4"/>
    <w:rsid w:val="00363FEB"/>
    <w:rsid w:val="003645E2"/>
    <w:rsid w:val="00364A8B"/>
    <w:rsid w:val="0036636B"/>
    <w:rsid w:val="00366D00"/>
    <w:rsid w:val="00366D62"/>
    <w:rsid w:val="00367004"/>
    <w:rsid w:val="00370E47"/>
    <w:rsid w:val="00371B83"/>
    <w:rsid w:val="00371C64"/>
    <w:rsid w:val="00371DB1"/>
    <w:rsid w:val="00372085"/>
    <w:rsid w:val="00372591"/>
    <w:rsid w:val="00373C67"/>
    <w:rsid w:val="003742AC"/>
    <w:rsid w:val="00374F9A"/>
    <w:rsid w:val="00375FF7"/>
    <w:rsid w:val="0037704F"/>
    <w:rsid w:val="0037770A"/>
    <w:rsid w:val="00377CE1"/>
    <w:rsid w:val="003805C2"/>
    <w:rsid w:val="00380EF9"/>
    <w:rsid w:val="0038116B"/>
    <w:rsid w:val="0038180B"/>
    <w:rsid w:val="003834E1"/>
    <w:rsid w:val="003836C4"/>
    <w:rsid w:val="003838E6"/>
    <w:rsid w:val="00385BF0"/>
    <w:rsid w:val="003862F4"/>
    <w:rsid w:val="003877DD"/>
    <w:rsid w:val="00387E70"/>
    <w:rsid w:val="00390339"/>
    <w:rsid w:val="00390869"/>
    <w:rsid w:val="00390EEA"/>
    <w:rsid w:val="003920EC"/>
    <w:rsid w:val="0039231E"/>
    <w:rsid w:val="0039263A"/>
    <w:rsid w:val="003939FF"/>
    <w:rsid w:val="00393FEF"/>
    <w:rsid w:val="0039577F"/>
    <w:rsid w:val="00395EE4"/>
    <w:rsid w:val="00395F05"/>
    <w:rsid w:val="00397B6D"/>
    <w:rsid w:val="00397F2A"/>
    <w:rsid w:val="003A04CD"/>
    <w:rsid w:val="003A0538"/>
    <w:rsid w:val="003A0C49"/>
    <w:rsid w:val="003A1FA1"/>
    <w:rsid w:val="003A2223"/>
    <w:rsid w:val="003A2294"/>
    <w:rsid w:val="003A2A0F"/>
    <w:rsid w:val="003A2A46"/>
    <w:rsid w:val="003A2B79"/>
    <w:rsid w:val="003A3954"/>
    <w:rsid w:val="003A45A1"/>
    <w:rsid w:val="003A5154"/>
    <w:rsid w:val="003A5B0A"/>
    <w:rsid w:val="003A652C"/>
    <w:rsid w:val="003A6708"/>
    <w:rsid w:val="003A6BAC"/>
    <w:rsid w:val="003A7EF3"/>
    <w:rsid w:val="003B07A7"/>
    <w:rsid w:val="003B0DF5"/>
    <w:rsid w:val="003B1365"/>
    <w:rsid w:val="003B159C"/>
    <w:rsid w:val="003B24DE"/>
    <w:rsid w:val="003B369F"/>
    <w:rsid w:val="003B36A3"/>
    <w:rsid w:val="003B3D49"/>
    <w:rsid w:val="003B4424"/>
    <w:rsid w:val="003B4642"/>
    <w:rsid w:val="003B4989"/>
    <w:rsid w:val="003B7D72"/>
    <w:rsid w:val="003B7FE5"/>
    <w:rsid w:val="003C0492"/>
    <w:rsid w:val="003C11C8"/>
    <w:rsid w:val="003C11E7"/>
    <w:rsid w:val="003C19DA"/>
    <w:rsid w:val="003C21B3"/>
    <w:rsid w:val="003C2698"/>
    <w:rsid w:val="003C2702"/>
    <w:rsid w:val="003C3B4D"/>
    <w:rsid w:val="003C7806"/>
    <w:rsid w:val="003D0E27"/>
    <w:rsid w:val="003D109F"/>
    <w:rsid w:val="003D1E1E"/>
    <w:rsid w:val="003D2478"/>
    <w:rsid w:val="003D353E"/>
    <w:rsid w:val="003D3C45"/>
    <w:rsid w:val="003D4EF0"/>
    <w:rsid w:val="003D59E0"/>
    <w:rsid w:val="003D5B1F"/>
    <w:rsid w:val="003D62C8"/>
    <w:rsid w:val="003E045C"/>
    <w:rsid w:val="003E1154"/>
    <w:rsid w:val="003E15FA"/>
    <w:rsid w:val="003E1DC6"/>
    <w:rsid w:val="003E2466"/>
    <w:rsid w:val="003E2BA5"/>
    <w:rsid w:val="003E2EC0"/>
    <w:rsid w:val="003E3800"/>
    <w:rsid w:val="003E4B33"/>
    <w:rsid w:val="003E538B"/>
    <w:rsid w:val="003E5430"/>
    <w:rsid w:val="003E55E4"/>
    <w:rsid w:val="003E5F56"/>
    <w:rsid w:val="003E6279"/>
    <w:rsid w:val="003E74E3"/>
    <w:rsid w:val="003F05C7"/>
    <w:rsid w:val="003F1455"/>
    <w:rsid w:val="003F2904"/>
    <w:rsid w:val="003F2CD4"/>
    <w:rsid w:val="003F435A"/>
    <w:rsid w:val="003F54AE"/>
    <w:rsid w:val="003F6BBE"/>
    <w:rsid w:val="003F6D82"/>
    <w:rsid w:val="003F6F6F"/>
    <w:rsid w:val="004000E8"/>
    <w:rsid w:val="00400664"/>
    <w:rsid w:val="00400C2A"/>
    <w:rsid w:val="00402921"/>
    <w:rsid w:val="00402E2B"/>
    <w:rsid w:val="004038B5"/>
    <w:rsid w:val="00404CE9"/>
    <w:rsid w:val="00404FF0"/>
    <w:rsid w:val="0040512B"/>
    <w:rsid w:val="00405195"/>
    <w:rsid w:val="0040567E"/>
    <w:rsid w:val="00405708"/>
    <w:rsid w:val="00405CA5"/>
    <w:rsid w:val="00407986"/>
    <w:rsid w:val="00407CD3"/>
    <w:rsid w:val="00410134"/>
    <w:rsid w:val="00410B72"/>
    <w:rsid w:val="00410F18"/>
    <w:rsid w:val="00412039"/>
    <w:rsid w:val="0041263E"/>
    <w:rsid w:val="0041328F"/>
    <w:rsid w:val="00413692"/>
    <w:rsid w:val="00413AAC"/>
    <w:rsid w:val="00413C32"/>
    <w:rsid w:val="00413E92"/>
    <w:rsid w:val="004149CB"/>
    <w:rsid w:val="004161C1"/>
    <w:rsid w:val="00416D1E"/>
    <w:rsid w:val="00417191"/>
    <w:rsid w:val="00417BC0"/>
    <w:rsid w:val="00420886"/>
    <w:rsid w:val="00420F90"/>
    <w:rsid w:val="00421105"/>
    <w:rsid w:val="004220B0"/>
    <w:rsid w:val="00422564"/>
    <w:rsid w:val="00422A46"/>
    <w:rsid w:val="004230A6"/>
    <w:rsid w:val="004242F4"/>
    <w:rsid w:val="004251AA"/>
    <w:rsid w:val="00425A6A"/>
    <w:rsid w:val="00425B88"/>
    <w:rsid w:val="00425C2A"/>
    <w:rsid w:val="00427248"/>
    <w:rsid w:val="00430BAC"/>
    <w:rsid w:val="00430F5B"/>
    <w:rsid w:val="0043142C"/>
    <w:rsid w:val="0043371B"/>
    <w:rsid w:val="00433DE1"/>
    <w:rsid w:val="00434987"/>
    <w:rsid w:val="00435904"/>
    <w:rsid w:val="00435E43"/>
    <w:rsid w:val="00437447"/>
    <w:rsid w:val="00437A7A"/>
    <w:rsid w:val="0044197A"/>
    <w:rsid w:val="00441A92"/>
    <w:rsid w:val="00441F1E"/>
    <w:rsid w:val="0044236F"/>
    <w:rsid w:val="00442A92"/>
    <w:rsid w:val="00443897"/>
    <w:rsid w:val="00444F56"/>
    <w:rsid w:val="00445233"/>
    <w:rsid w:val="00445871"/>
    <w:rsid w:val="00445AEB"/>
    <w:rsid w:val="00446488"/>
    <w:rsid w:val="00446D86"/>
    <w:rsid w:val="00447DC4"/>
    <w:rsid w:val="004503AC"/>
    <w:rsid w:val="004517AA"/>
    <w:rsid w:val="00452AB6"/>
    <w:rsid w:val="00452CAC"/>
    <w:rsid w:val="00452F2F"/>
    <w:rsid w:val="0045302C"/>
    <w:rsid w:val="004531B2"/>
    <w:rsid w:val="00455B35"/>
    <w:rsid w:val="004563C3"/>
    <w:rsid w:val="00457565"/>
    <w:rsid w:val="00457B71"/>
    <w:rsid w:val="00457D5C"/>
    <w:rsid w:val="00457F17"/>
    <w:rsid w:val="00461429"/>
    <w:rsid w:val="00463116"/>
    <w:rsid w:val="004631A3"/>
    <w:rsid w:val="00463892"/>
    <w:rsid w:val="00463AF4"/>
    <w:rsid w:val="00464CDD"/>
    <w:rsid w:val="004652FD"/>
    <w:rsid w:val="00465828"/>
    <w:rsid w:val="0046582D"/>
    <w:rsid w:val="00465C36"/>
    <w:rsid w:val="004669E2"/>
    <w:rsid w:val="00470087"/>
    <w:rsid w:val="00470AD5"/>
    <w:rsid w:val="00470C31"/>
    <w:rsid w:val="004713BA"/>
    <w:rsid w:val="004718A4"/>
    <w:rsid w:val="00472884"/>
    <w:rsid w:val="00472A5A"/>
    <w:rsid w:val="004734D0"/>
    <w:rsid w:val="00474536"/>
    <w:rsid w:val="00474E3F"/>
    <w:rsid w:val="00474F1A"/>
    <w:rsid w:val="004753B4"/>
    <w:rsid w:val="0047556B"/>
    <w:rsid w:val="00476111"/>
    <w:rsid w:val="0047704A"/>
    <w:rsid w:val="00477344"/>
    <w:rsid w:val="00477768"/>
    <w:rsid w:val="00477846"/>
    <w:rsid w:val="00480074"/>
    <w:rsid w:val="0048008B"/>
    <w:rsid w:val="00480BDD"/>
    <w:rsid w:val="00480E14"/>
    <w:rsid w:val="0048235D"/>
    <w:rsid w:val="00482CDD"/>
    <w:rsid w:val="00482F11"/>
    <w:rsid w:val="00483168"/>
    <w:rsid w:val="00483F9B"/>
    <w:rsid w:val="00484446"/>
    <w:rsid w:val="00485667"/>
    <w:rsid w:val="004857D3"/>
    <w:rsid w:val="004874D0"/>
    <w:rsid w:val="00490DE1"/>
    <w:rsid w:val="004912E4"/>
    <w:rsid w:val="004914F8"/>
    <w:rsid w:val="00492BC5"/>
    <w:rsid w:val="00493A29"/>
    <w:rsid w:val="00495DB1"/>
    <w:rsid w:val="00496233"/>
    <w:rsid w:val="004964F1"/>
    <w:rsid w:val="00496ABA"/>
    <w:rsid w:val="00497047"/>
    <w:rsid w:val="0049777B"/>
    <w:rsid w:val="004A014A"/>
    <w:rsid w:val="004A1023"/>
    <w:rsid w:val="004A12A3"/>
    <w:rsid w:val="004A16BC"/>
    <w:rsid w:val="004A2B94"/>
    <w:rsid w:val="004A3167"/>
    <w:rsid w:val="004A48A3"/>
    <w:rsid w:val="004A62D6"/>
    <w:rsid w:val="004A6C1E"/>
    <w:rsid w:val="004B0919"/>
    <w:rsid w:val="004B158C"/>
    <w:rsid w:val="004B1FC0"/>
    <w:rsid w:val="004B31D8"/>
    <w:rsid w:val="004B4F73"/>
    <w:rsid w:val="004B5C2F"/>
    <w:rsid w:val="004B66D0"/>
    <w:rsid w:val="004B7C0C"/>
    <w:rsid w:val="004B7EF7"/>
    <w:rsid w:val="004C2645"/>
    <w:rsid w:val="004C3898"/>
    <w:rsid w:val="004C4246"/>
    <w:rsid w:val="004C5C2C"/>
    <w:rsid w:val="004C6FC1"/>
    <w:rsid w:val="004C7B85"/>
    <w:rsid w:val="004D03C5"/>
    <w:rsid w:val="004D0DBC"/>
    <w:rsid w:val="004D0F7B"/>
    <w:rsid w:val="004D1698"/>
    <w:rsid w:val="004D1E7F"/>
    <w:rsid w:val="004D22F6"/>
    <w:rsid w:val="004D2BD6"/>
    <w:rsid w:val="004D36B1"/>
    <w:rsid w:val="004D3C4C"/>
    <w:rsid w:val="004D3F54"/>
    <w:rsid w:val="004D4DB7"/>
    <w:rsid w:val="004D62F1"/>
    <w:rsid w:val="004D6417"/>
    <w:rsid w:val="004D665A"/>
    <w:rsid w:val="004D6C2E"/>
    <w:rsid w:val="004D7EBD"/>
    <w:rsid w:val="004E0356"/>
    <w:rsid w:val="004E143B"/>
    <w:rsid w:val="004E15B5"/>
    <w:rsid w:val="004E1E8E"/>
    <w:rsid w:val="004E2680"/>
    <w:rsid w:val="004E28F9"/>
    <w:rsid w:val="004E3AC6"/>
    <w:rsid w:val="004E3BB7"/>
    <w:rsid w:val="004E3E5E"/>
    <w:rsid w:val="004E462E"/>
    <w:rsid w:val="004E4E16"/>
    <w:rsid w:val="004E56DC"/>
    <w:rsid w:val="004E75A1"/>
    <w:rsid w:val="004E75AA"/>
    <w:rsid w:val="004E76F4"/>
    <w:rsid w:val="004F034D"/>
    <w:rsid w:val="004F0484"/>
    <w:rsid w:val="004F0B4E"/>
    <w:rsid w:val="004F0B5C"/>
    <w:rsid w:val="004F0B6C"/>
    <w:rsid w:val="004F2078"/>
    <w:rsid w:val="004F24C9"/>
    <w:rsid w:val="004F3349"/>
    <w:rsid w:val="004F45F9"/>
    <w:rsid w:val="004F4DA3"/>
    <w:rsid w:val="004F4EFE"/>
    <w:rsid w:val="004F560D"/>
    <w:rsid w:val="004F590D"/>
    <w:rsid w:val="004F5FF2"/>
    <w:rsid w:val="004F7AFC"/>
    <w:rsid w:val="004F7C46"/>
    <w:rsid w:val="00500172"/>
    <w:rsid w:val="00500F86"/>
    <w:rsid w:val="005013D0"/>
    <w:rsid w:val="00501498"/>
    <w:rsid w:val="00501DF9"/>
    <w:rsid w:val="00501EE3"/>
    <w:rsid w:val="005026FB"/>
    <w:rsid w:val="00502BCB"/>
    <w:rsid w:val="00502C59"/>
    <w:rsid w:val="00505110"/>
    <w:rsid w:val="00506557"/>
    <w:rsid w:val="0050677A"/>
    <w:rsid w:val="005108D8"/>
    <w:rsid w:val="005112D6"/>
    <w:rsid w:val="005116F9"/>
    <w:rsid w:val="00511892"/>
    <w:rsid w:val="00511DD1"/>
    <w:rsid w:val="005153A7"/>
    <w:rsid w:val="00515C34"/>
    <w:rsid w:val="00517D16"/>
    <w:rsid w:val="005219CF"/>
    <w:rsid w:val="00521B6A"/>
    <w:rsid w:val="0052235D"/>
    <w:rsid w:val="0052327B"/>
    <w:rsid w:val="0052387B"/>
    <w:rsid w:val="005238E3"/>
    <w:rsid w:val="0052453E"/>
    <w:rsid w:val="00524937"/>
    <w:rsid w:val="005272BD"/>
    <w:rsid w:val="00527A28"/>
    <w:rsid w:val="00530643"/>
    <w:rsid w:val="00531631"/>
    <w:rsid w:val="005319C7"/>
    <w:rsid w:val="00531B9B"/>
    <w:rsid w:val="00531D30"/>
    <w:rsid w:val="00534B59"/>
    <w:rsid w:val="00535314"/>
    <w:rsid w:val="00536759"/>
    <w:rsid w:val="005368EF"/>
    <w:rsid w:val="00537C62"/>
    <w:rsid w:val="00540B43"/>
    <w:rsid w:val="00540B61"/>
    <w:rsid w:val="00540F35"/>
    <w:rsid w:val="00541A35"/>
    <w:rsid w:val="00541EB7"/>
    <w:rsid w:val="005429B1"/>
    <w:rsid w:val="00542BCE"/>
    <w:rsid w:val="00542F30"/>
    <w:rsid w:val="0054435F"/>
    <w:rsid w:val="00544D95"/>
    <w:rsid w:val="00545608"/>
    <w:rsid w:val="00546970"/>
    <w:rsid w:val="0054714B"/>
    <w:rsid w:val="00551EB9"/>
    <w:rsid w:val="00551F4F"/>
    <w:rsid w:val="00552585"/>
    <w:rsid w:val="00552638"/>
    <w:rsid w:val="005528F0"/>
    <w:rsid w:val="005535E9"/>
    <w:rsid w:val="00554336"/>
    <w:rsid w:val="00554B0A"/>
    <w:rsid w:val="00554E19"/>
    <w:rsid w:val="00555AC9"/>
    <w:rsid w:val="005561BC"/>
    <w:rsid w:val="00557111"/>
    <w:rsid w:val="00557EB1"/>
    <w:rsid w:val="00557F73"/>
    <w:rsid w:val="0056121F"/>
    <w:rsid w:val="005618B2"/>
    <w:rsid w:val="00561949"/>
    <w:rsid w:val="005620F1"/>
    <w:rsid w:val="00562310"/>
    <w:rsid w:val="005646BD"/>
    <w:rsid w:val="00564E7A"/>
    <w:rsid w:val="005661DB"/>
    <w:rsid w:val="0057107C"/>
    <w:rsid w:val="0057126F"/>
    <w:rsid w:val="00572505"/>
    <w:rsid w:val="005725D5"/>
    <w:rsid w:val="00573703"/>
    <w:rsid w:val="00573F08"/>
    <w:rsid w:val="005744C8"/>
    <w:rsid w:val="00575227"/>
    <w:rsid w:val="00575C2F"/>
    <w:rsid w:val="0057664C"/>
    <w:rsid w:val="0057760F"/>
    <w:rsid w:val="00577F2D"/>
    <w:rsid w:val="00580FAD"/>
    <w:rsid w:val="005821EC"/>
    <w:rsid w:val="005826D4"/>
    <w:rsid w:val="00582809"/>
    <w:rsid w:val="00583AB0"/>
    <w:rsid w:val="005842CA"/>
    <w:rsid w:val="0058798C"/>
    <w:rsid w:val="005900FA"/>
    <w:rsid w:val="00590E62"/>
    <w:rsid w:val="00591AF9"/>
    <w:rsid w:val="00591E11"/>
    <w:rsid w:val="00592BE8"/>
    <w:rsid w:val="00592D9C"/>
    <w:rsid w:val="00592E17"/>
    <w:rsid w:val="005935A4"/>
    <w:rsid w:val="00593AA3"/>
    <w:rsid w:val="005948C2"/>
    <w:rsid w:val="00594A08"/>
    <w:rsid w:val="00595151"/>
    <w:rsid w:val="00595DCA"/>
    <w:rsid w:val="005969B7"/>
    <w:rsid w:val="00596B8B"/>
    <w:rsid w:val="005975B0"/>
    <w:rsid w:val="0059779B"/>
    <w:rsid w:val="00597D24"/>
    <w:rsid w:val="005A011C"/>
    <w:rsid w:val="005A035E"/>
    <w:rsid w:val="005A059F"/>
    <w:rsid w:val="005A0F36"/>
    <w:rsid w:val="005A1459"/>
    <w:rsid w:val="005A1B5A"/>
    <w:rsid w:val="005A209A"/>
    <w:rsid w:val="005A27E4"/>
    <w:rsid w:val="005A2B1A"/>
    <w:rsid w:val="005A4147"/>
    <w:rsid w:val="005A6294"/>
    <w:rsid w:val="005A662D"/>
    <w:rsid w:val="005A6A9A"/>
    <w:rsid w:val="005A6AFA"/>
    <w:rsid w:val="005A78D6"/>
    <w:rsid w:val="005B066E"/>
    <w:rsid w:val="005B196A"/>
    <w:rsid w:val="005B2DEE"/>
    <w:rsid w:val="005B35D7"/>
    <w:rsid w:val="005B392A"/>
    <w:rsid w:val="005B3AA3"/>
    <w:rsid w:val="005B44FC"/>
    <w:rsid w:val="005B4598"/>
    <w:rsid w:val="005B50DB"/>
    <w:rsid w:val="005B6385"/>
    <w:rsid w:val="005B6D5C"/>
    <w:rsid w:val="005B6F83"/>
    <w:rsid w:val="005B6FC5"/>
    <w:rsid w:val="005C0A0D"/>
    <w:rsid w:val="005C2874"/>
    <w:rsid w:val="005C2CB8"/>
    <w:rsid w:val="005C4648"/>
    <w:rsid w:val="005C4894"/>
    <w:rsid w:val="005C4D4A"/>
    <w:rsid w:val="005C5C7E"/>
    <w:rsid w:val="005C6DD1"/>
    <w:rsid w:val="005C74FB"/>
    <w:rsid w:val="005C79F3"/>
    <w:rsid w:val="005C7E0A"/>
    <w:rsid w:val="005D1145"/>
    <w:rsid w:val="005D1602"/>
    <w:rsid w:val="005D18B2"/>
    <w:rsid w:val="005D1947"/>
    <w:rsid w:val="005D583F"/>
    <w:rsid w:val="005D5AB8"/>
    <w:rsid w:val="005D6A68"/>
    <w:rsid w:val="005D6AF9"/>
    <w:rsid w:val="005D6DB4"/>
    <w:rsid w:val="005D7605"/>
    <w:rsid w:val="005D7AC4"/>
    <w:rsid w:val="005E04DE"/>
    <w:rsid w:val="005E08E8"/>
    <w:rsid w:val="005E1131"/>
    <w:rsid w:val="005E11AF"/>
    <w:rsid w:val="005E1AA7"/>
    <w:rsid w:val="005E1BD8"/>
    <w:rsid w:val="005E333A"/>
    <w:rsid w:val="005E385F"/>
    <w:rsid w:val="005E38B9"/>
    <w:rsid w:val="005E3BDB"/>
    <w:rsid w:val="005E3FC2"/>
    <w:rsid w:val="005E5B81"/>
    <w:rsid w:val="005E670F"/>
    <w:rsid w:val="005F0724"/>
    <w:rsid w:val="005F07D3"/>
    <w:rsid w:val="005F11AA"/>
    <w:rsid w:val="005F1237"/>
    <w:rsid w:val="005F2CB1"/>
    <w:rsid w:val="005F2FDC"/>
    <w:rsid w:val="005F3025"/>
    <w:rsid w:val="005F3441"/>
    <w:rsid w:val="005F3626"/>
    <w:rsid w:val="005F4DDD"/>
    <w:rsid w:val="005F4F7E"/>
    <w:rsid w:val="005F501E"/>
    <w:rsid w:val="005F5BDB"/>
    <w:rsid w:val="005F618C"/>
    <w:rsid w:val="005F6F4E"/>
    <w:rsid w:val="005F70BD"/>
    <w:rsid w:val="005F7181"/>
    <w:rsid w:val="005F79E4"/>
    <w:rsid w:val="005F7E30"/>
    <w:rsid w:val="006018F1"/>
    <w:rsid w:val="0060282E"/>
    <w:rsid w:val="0060283C"/>
    <w:rsid w:val="00602CDD"/>
    <w:rsid w:val="006039AD"/>
    <w:rsid w:val="00604474"/>
    <w:rsid w:val="00604547"/>
    <w:rsid w:val="00604EF5"/>
    <w:rsid w:val="00604F14"/>
    <w:rsid w:val="006051CE"/>
    <w:rsid w:val="00605419"/>
    <w:rsid w:val="00605771"/>
    <w:rsid w:val="00606272"/>
    <w:rsid w:val="00607B7F"/>
    <w:rsid w:val="00610F68"/>
    <w:rsid w:val="006117A9"/>
    <w:rsid w:val="00611B83"/>
    <w:rsid w:val="00611F31"/>
    <w:rsid w:val="006121B9"/>
    <w:rsid w:val="00613257"/>
    <w:rsid w:val="0061342C"/>
    <w:rsid w:val="00614328"/>
    <w:rsid w:val="006146CE"/>
    <w:rsid w:val="00614F0D"/>
    <w:rsid w:val="006173D4"/>
    <w:rsid w:val="00617795"/>
    <w:rsid w:val="0062026F"/>
    <w:rsid w:val="0062051E"/>
    <w:rsid w:val="00620A71"/>
    <w:rsid w:val="00620D4A"/>
    <w:rsid w:val="00620D80"/>
    <w:rsid w:val="00620F39"/>
    <w:rsid w:val="00621138"/>
    <w:rsid w:val="00622E80"/>
    <w:rsid w:val="006234A6"/>
    <w:rsid w:val="00623A29"/>
    <w:rsid w:val="00624303"/>
    <w:rsid w:val="006256A3"/>
    <w:rsid w:val="00630001"/>
    <w:rsid w:val="006300BB"/>
    <w:rsid w:val="006311B3"/>
    <w:rsid w:val="0063284C"/>
    <w:rsid w:val="00632BE1"/>
    <w:rsid w:val="0063366C"/>
    <w:rsid w:val="006346DE"/>
    <w:rsid w:val="00634F49"/>
    <w:rsid w:val="00634FB7"/>
    <w:rsid w:val="00636398"/>
    <w:rsid w:val="006368D3"/>
    <w:rsid w:val="006377EC"/>
    <w:rsid w:val="00640AAA"/>
    <w:rsid w:val="0064151F"/>
    <w:rsid w:val="00641533"/>
    <w:rsid w:val="00641D12"/>
    <w:rsid w:val="00641FBF"/>
    <w:rsid w:val="0064208D"/>
    <w:rsid w:val="00642C00"/>
    <w:rsid w:val="00643475"/>
    <w:rsid w:val="00643554"/>
    <w:rsid w:val="0064356D"/>
    <w:rsid w:val="0064396A"/>
    <w:rsid w:val="00643E1D"/>
    <w:rsid w:val="00644637"/>
    <w:rsid w:val="00645182"/>
    <w:rsid w:val="00645B88"/>
    <w:rsid w:val="00646119"/>
    <w:rsid w:val="0064624E"/>
    <w:rsid w:val="00646314"/>
    <w:rsid w:val="00647F92"/>
    <w:rsid w:val="00650AB9"/>
    <w:rsid w:val="00650CEE"/>
    <w:rsid w:val="0065309B"/>
    <w:rsid w:val="006533A8"/>
    <w:rsid w:val="006536C1"/>
    <w:rsid w:val="00654BFC"/>
    <w:rsid w:val="00655733"/>
    <w:rsid w:val="00655ACD"/>
    <w:rsid w:val="00656725"/>
    <w:rsid w:val="0065685C"/>
    <w:rsid w:val="00656A92"/>
    <w:rsid w:val="00656DDE"/>
    <w:rsid w:val="00657929"/>
    <w:rsid w:val="00660008"/>
    <w:rsid w:val="0066011D"/>
    <w:rsid w:val="006607C0"/>
    <w:rsid w:val="00660879"/>
    <w:rsid w:val="006611D7"/>
    <w:rsid w:val="006613A6"/>
    <w:rsid w:val="00662094"/>
    <w:rsid w:val="00662175"/>
    <w:rsid w:val="006627A2"/>
    <w:rsid w:val="006634E6"/>
    <w:rsid w:val="00664379"/>
    <w:rsid w:val="006655EE"/>
    <w:rsid w:val="00667EE7"/>
    <w:rsid w:val="00670922"/>
    <w:rsid w:val="00670B97"/>
    <w:rsid w:val="00670BE1"/>
    <w:rsid w:val="0067114E"/>
    <w:rsid w:val="0067218F"/>
    <w:rsid w:val="00672252"/>
    <w:rsid w:val="00672949"/>
    <w:rsid w:val="00672FBF"/>
    <w:rsid w:val="006731B9"/>
    <w:rsid w:val="00673509"/>
    <w:rsid w:val="006741F2"/>
    <w:rsid w:val="00674CC3"/>
    <w:rsid w:val="0067510F"/>
    <w:rsid w:val="00675C72"/>
    <w:rsid w:val="00675FED"/>
    <w:rsid w:val="00676D66"/>
    <w:rsid w:val="006771F9"/>
    <w:rsid w:val="00677302"/>
    <w:rsid w:val="006776D7"/>
    <w:rsid w:val="00680A7A"/>
    <w:rsid w:val="00681003"/>
    <w:rsid w:val="006810DD"/>
    <w:rsid w:val="006815F6"/>
    <w:rsid w:val="006817C9"/>
    <w:rsid w:val="00682D2E"/>
    <w:rsid w:val="00682EB6"/>
    <w:rsid w:val="00683C81"/>
    <w:rsid w:val="00683D01"/>
    <w:rsid w:val="00683ECE"/>
    <w:rsid w:val="00684ED1"/>
    <w:rsid w:val="00686453"/>
    <w:rsid w:val="00686B29"/>
    <w:rsid w:val="006875FF"/>
    <w:rsid w:val="006876D5"/>
    <w:rsid w:val="006911C2"/>
    <w:rsid w:val="006916B0"/>
    <w:rsid w:val="00691A6C"/>
    <w:rsid w:val="00693400"/>
    <w:rsid w:val="00693D63"/>
    <w:rsid w:val="00695AF4"/>
    <w:rsid w:val="00695FC2"/>
    <w:rsid w:val="00696949"/>
    <w:rsid w:val="00696CE1"/>
    <w:rsid w:val="00696E96"/>
    <w:rsid w:val="00696F93"/>
    <w:rsid w:val="00697052"/>
    <w:rsid w:val="006974C6"/>
    <w:rsid w:val="006A0811"/>
    <w:rsid w:val="006A08CE"/>
    <w:rsid w:val="006A155B"/>
    <w:rsid w:val="006A29A4"/>
    <w:rsid w:val="006A3C6E"/>
    <w:rsid w:val="006A404C"/>
    <w:rsid w:val="006A4168"/>
    <w:rsid w:val="006A46FB"/>
    <w:rsid w:val="006A4F47"/>
    <w:rsid w:val="006A5B39"/>
    <w:rsid w:val="006A5E28"/>
    <w:rsid w:val="006A5F1B"/>
    <w:rsid w:val="006A693C"/>
    <w:rsid w:val="006A697B"/>
    <w:rsid w:val="006A7972"/>
    <w:rsid w:val="006A7AFF"/>
    <w:rsid w:val="006B039C"/>
    <w:rsid w:val="006B043F"/>
    <w:rsid w:val="006B07D6"/>
    <w:rsid w:val="006B0B64"/>
    <w:rsid w:val="006B0E23"/>
    <w:rsid w:val="006B14FA"/>
    <w:rsid w:val="006B1816"/>
    <w:rsid w:val="006B2099"/>
    <w:rsid w:val="006B230F"/>
    <w:rsid w:val="006B2D47"/>
    <w:rsid w:val="006B30DE"/>
    <w:rsid w:val="006B30EC"/>
    <w:rsid w:val="006B3AE4"/>
    <w:rsid w:val="006B50CF"/>
    <w:rsid w:val="006B5412"/>
    <w:rsid w:val="006B587C"/>
    <w:rsid w:val="006B6910"/>
    <w:rsid w:val="006B7AA2"/>
    <w:rsid w:val="006C03B8"/>
    <w:rsid w:val="006C1DB4"/>
    <w:rsid w:val="006C3334"/>
    <w:rsid w:val="006C39FA"/>
    <w:rsid w:val="006C3C7D"/>
    <w:rsid w:val="006C4A5C"/>
    <w:rsid w:val="006C529B"/>
    <w:rsid w:val="006C5AE1"/>
    <w:rsid w:val="006C5CFC"/>
    <w:rsid w:val="006C5E69"/>
    <w:rsid w:val="006C5EC9"/>
    <w:rsid w:val="006C6059"/>
    <w:rsid w:val="006C6949"/>
    <w:rsid w:val="006C6956"/>
    <w:rsid w:val="006C7522"/>
    <w:rsid w:val="006D1569"/>
    <w:rsid w:val="006D30D5"/>
    <w:rsid w:val="006D363E"/>
    <w:rsid w:val="006D3D66"/>
    <w:rsid w:val="006D4938"/>
    <w:rsid w:val="006D5177"/>
    <w:rsid w:val="006D65CA"/>
    <w:rsid w:val="006D6A71"/>
    <w:rsid w:val="006D6B00"/>
    <w:rsid w:val="006D6F08"/>
    <w:rsid w:val="006E062C"/>
    <w:rsid w:val="006E2108"/>
    <w:rsid w:val="006E249B"/>
    <w:rsid w:val="006E28B7"/>
    <w:rsid w:val="006E3310"/>
    <w:rsid w:val="006E40F7"/>
    <w:rsid w:val="006E4E39"/>
    <w:rsid w:val="006E4FF4"/>
    <w:rsid w:val="006E55F1"/>
    <w:rsid w:val="006E565E"/>
    <w:rsid w:val="006E5A4D"/>
    <w:rsid w:val="006E5F94"/>
    <w:rsid w:val="006E6277"/>
    <w:rsid w:val="006E65DA"/>
    <w:rsid w:val="006E673D"/>
    <w:rsid w:val="006E73EB"/>
    <w:rsid w:val="006E7D3B"/>
    <w:rsid w:val="006F044B"/>
    <w:rsid w:val="006F11FE"/>
    <w:rsid w:val="006F145E"/>
    <w:rsid w:val="006F1B70"/>
    <w:rsid w:val="006F293B"/>
    <w:rsid w:val="006F3315"/>
    <w:rsid w:val="006F341D"/>
    <w:rsid w:val="006F35CC"/>
    <w:rsid w:val="006F3620"/>
    <w:rsid w:val="006F3CDE"/>
    <w:rsid w:val="006F58D4"/>
    <w:rsid w:val="006F5AFE"/>
    <w:rsid w:val="00700A9B"/>
    <w:rsid w:val="00700D8F"/>
    <w:rsid w:val="0070104C"/>
    <w:rsid w:val="007020A0"/>
    <w:rsid w:val="007027CF"/>
    <w:rsid w:val="00702D8B"/>
    <w:rsid w:val="0070346E"/>
    <w:rsid w:val="0070393E"/>
    <w:rsid w:val="00703C0A"/>
    <w:rsid w:val="00703CA3"/>
    <w:rsid w:val="00703CA9"/>
    <w:rsid w:val="0070464F"/>
    <w:rsid w:val="00704EDB"/>
    <w:rsid w:val="00705532"/>
    <w:rsid w:val="0070555B"/>
    <w:rsid w:val="0070587F"/>
    <w:rsid w:val="00706101"/>
    <w:rsid w:val="00706487"/>
    <w:rsid w:val="00707072"/>
    <w:rsid w:val="0070772E"/>
    <w:rsid w:val="0070786F"/>
    <w:rsid w:val="007078E7"/>
    <w:rsid w:val="00707D61"/>
    <w:rsid w:val="0071004B"/>
    <w:rsid w:val="00710B5E"/>
    <w:rsid w:val="00711E8A"/>
    <w:rsid w:val="00711FF8"/>
    <w:rsid w:val="00712287"/>
    <w:rsid w:val="00712772"/>
    <w:rsid w:val="00712F6C"/>
    <w:rsid w:val="00713AEA"/>
    <w:rsid w:val="00713D85"/>
    <w:rsid w:val="00713E0D"/>
    <w:rsid w:val="007148D3"/>
    <w:rsid w:val="007156A6"/>
    <w:rsid w:val="00715B9A"/>
    <w:rsid w:val="00716E4E"/>
    <w:rsid w:val="00721461"/>
    <w:rsid w:val="00721753"/>
    <w:rsid w:val="00723594"/>
    <w:rsid w:val="00723AD4"/>
    <w:rsid w:val="00724338"/>
    <w:rsid w:val="007244C8"/>
    <w:rsid w:val="007253A8"/>
    <w:rsid w:val="007259F3"/>
    <w:rsid w:val="007264D2"/>
    <w:rsid w:val="00726921"/>
    <w:rsid w:val="00726EA6"/>
    <w:rsid w:val="00727208"/>
    <w:rsid w:val="00727680"/>
    <w:rsid w:val="00727F70"/>
    <w:rsid w:val="00731641"/>
    <w:rsid w:val="0073262D"/>
    <w:rsid w:val="007337BB"/>
    <w:rsid w:val="00733D5D"/>
    <w:rsid w:val="007348B1"/>
    <w:rsid w:val="007362A0"/>
    <w:rsid w:val="007362A6"/>
    <w:rsid w:val="00736D7D"/>
    <w:rsid w:val="007375F2"/>
    <w:rsid w:val="00737CC4"/>
    <w:rsid w:val="00740E58"/>
    <w:rsid w:val="00743630"/>
    <w:rsid w:val="007439CB"/>
    <w:rsid w:val="00743C1D"/>
    <w:rsid w:val="007445A0"/>
    <w:rsid w:val="0074524B"/>
    <w:rsid w:val="0074661B"/>
    <w:rsid w:val="007466F8"/>
    <w:rsid w:val="0074762D"/>
    <w:rsid w:val="00747C5A"/>
    <w:rsid w:val="00747D8B"/>
    <w:rsid w:val="00750461"/>
    <w:rsid w:val="007504C4"/>
    <w:rsid w:val="00751228"/>
    <w:rsid w:val="007512BF"/>
    <w:rsid w:val="00753169"/>
    <w:rsid w:val="00753618"/>
    <w:rsid w:val="0075458A"/>
    <w:rsid w:val="00755A3F"/>
    <w:rsid w:val="00755DD8"/>
    <w:rsid w:val="007571E1"/>
    <w:rsid w:val="007604B2"/>
    <w:rsid w:val="007605F1"/>
    <w:rsid w:val="00763855"/>
    <w:rsid w:val="007642FB"/>
    <w:rsid w:val="007643E4"/>
    <w:rsid w:val="00765281"/>
    <w:rsid w:val="0076535D"/>
    <w:rsid w:val="00766BAD"/>
    <w:rsid w:val="00770C31"/>
    <w:rsid w:val="0077182C"/>
    <w:rsid w:val="00771B71"/>
    <w:rsid w:val="00772F7E"/>
    <w:rsid w:val="00773802"/>
    <w:rsid w:val="00774CBB"/>
    <w:rsid w:val="00775299"/>
    <w:rsid w:val="007755F2"/>
    <w:rsid w:val="00776416"/>
    <w:rsid w:val="0077690F"/>
    <w:rsid w:val="00776971"/>
    <w:rsid w:val="00776D36"/>
    <w:rsid w:val="00780421"/>
    <w:rsid w:val="00781583"/>
    <w:rsid w:val="0078177E"/>
    <w:rsid w:val="00782328"/>
    <w:rsid w:val="0078304C"/>
    <w:rsid w:val="00783673"/>
    <w:rsid w:val="00783675"/>
    <w:rsid w:val="00783924"/>
    <w:rsid w:val="00783C99"/>
    <w:rsid w:val="00783CF1"/>
    <w:rsid w:val="007848C7"/>
    <w:rsid w:val="007849A2"/>
    <w:rsid w:val="00785490"/>
    <w:rsid w:val="0078606F"/>
    <w:rsid w:val="00786350"/>
    <w:rsid w:val="007869BE"/>
    <w:rsid w:val="00787302"/>
    <w:rsid w:val="00787442"/>
    <w:rsid w:val="0079042B"/>
    <w:rsid w:val="00791387"/>
    <w:rsid w:val="00791678"/>
    <w:rsid w:val="007925EA"/>
    <w:rsid w:val="00792AE6"/>
    <w:rsid w:val="00792AF9"/>
    <w:rsid w:val="007937B2"/>
    <w:rsid w:val="00793CD8"/>
    <w:rsid w:val="00793DC8"/>
    <w:rsid w:val="0079446E"/>
    <w:rsid w:val="007958E9"/>
    <w:rsid w:val="00795C92"/>
    <w:rsid w:val="00796231"/>
    <w:rsid w:val="00796286"/>
    <w:rsid w:val="00797C75"/>
    <w:rsid w:val="00797FFE"/>
    <w:rsid w:val="007A05B9"/>
    <w:rsid w:val="007A072C"/>
    <w:rsid w:val="007A0B89"/>
    <w:rsid w:val="007A1CB3"/>
    <w:rsid w:val="007A306F"/>
    <w:rsid w:val="007A3EF8"/>
    <w:rsid w:val="007A43A6"/>
    <w:rsid w:val="007A4F2D"/>
    <w:rsid w:val="007A5490"/>
    <w:rsid w:val="007A58A6"/>
    <w:rsid w:val="007A59FA"/>
    <w:rsid w:val="007A5D82"/>
    <w:rsid w:val="007B1A53"/>
    <w:rsid w:val="007B3D2D"/>
    <w:rsid w:val="007B50AE"/>
    <w:rsid w:val="007B511B"/>
    <w:rsid w:val="007B5162"/>
    <w:rsid w:val="007B51DF"/>
    <w:rsid w:val="007B5B53"/>
    <w:rsid w:val="007B5E92"/>
    <w:rsid w:val="007B61F1"/>
    <w:rsid w:val="007B69DC"/>
    <w:rsid w:val="007C05DD"/>
    <w:rsid w:val="007C0B4D"/>
    <w:rsid w:val="007C0B73"/>
    <w:rsid w:val="007C0EAF"/>
    <w:rsid w:val="007C2469"/>
    <w:rsid w:val="007C3817"/>
    <w:rsid w:val="007C3D18"/>
    <w:rsid w:val="007C411A"/>
    <w:rsid w:val="007C471E"/>
    <w:rsid w:val="007C4975"/>
    <w:rsid w:val="007C4C15"/>
    <w:rsid w:val="007C549B"/>
    <w:rsid w:val="007C5594"/>
    <w:rsid w:val="007C5FCC"/>
    <w:rsid w:val="007C60BF"/>
    <w:rsid w:val="007C6534"/>
    <w:rsid w:val="007C6A07"/>
    <w:rsid w:val="007C75A1"/>
    <w:rsid w:val="007C77A5"/>
    <w:rsid w:val="007C7BC8"/>
    <w:rsid w:val="007D016B"/>
    <w:rsid w:val="007D017A"/>
    <w:rsid w:val="007D04E5"/>
    <w:rsid w:val="007D0838"/>
    <w:rsid w:val="007D106F"/>
    <w:rsid w:val="007D2D3B"/>
    <w:rsid w:val="007D3035"/>
    <w:rsid w:val="007D318A"/>
    <w:rsid w:val="007D4EE8"/>
    <w:rsid w:val="007D4F0A"/>
    <w:rsid w:val="007D5901"/>
    <w:rsid w:val="007D607D"/>
    <w:rsid w:val="007D6887"/>
    <w:rsid w:val="007D6E99"/>
    <w:rsid w:val="007D7526"/>
    <w:rsid w:val="007E178E"/>
    <w:rsid w:val="007E1E32"/>
    <w:rsid w:val="007E2733"/>
    <w:rsid w:val="007E3250"/>
    <w:rsid w:val="007E390A"/>
    <w:rsid w:val="007E3AE7"/>
    <w:rsid w:val="007E4518"/>
    <w:rsid w:val="007E4610"/>
    <w:rsid w:val="007E4715"/>
    <w:rsid w:val="007E505B"/>
    <w:rsid w:val="007E5EFF"/>
    <w:rsid w:val="007E5FB2"/>
    <w:rsid w:val="007E62AC"/>
    <w:rsid w:val="007E7091"/>
    <w:rsid w:val="007E7C66"/>
    <w:rsid w:val="007E7F7C"/>
    <w:rsid w:val="007F004B"/>
    <w:rsid w:val="007F007D"/>
    <w:rsid w:val="007F018F"/>
    <w:rsid w:val="007F22C6"/>
    <w:rsid w:val="007F3A07"/>
    <w:rsid w:val="007F3FE7"/>
    <w:rsid w:val="007F4ABD"/>
    <w:rsid w:val="007F512E"/>
    <w:rsid w:val="007F7230"/>
    <w:rsid w:val="007F7708"/>
    <w:rsid w:val="00800E95"/>
    <w:rsid w:val="00801754"/>
    <w:rsid w:val="00802800"/>
    <w:rsid w:val="008028BA"/>
    <w:rsid w:val="00802FD1"/>
    <w:rsid w:val="00803708"/>
    <w:rsid w:val="00803FAE"/>
    <w:rsid w:val="0080438B"/>
    <w:rsid w:val="00804506"/>
    <w:rsid w:val="008055E4"/>
    <w:rsid w:val="00805D16"/>
    <w:rsid w:val="0080605F"/>
    <w:rsid w:val="008061F0"/>
    <w:rsid w:val="008064ED"/>
    <w:rsid w:val="00807786"/>
    <w:rsid w:val="00807D52"/>
    <w:rsid w:val="00810438"/>
    <w:rsid w:val="008109CE"/>
    <w:rsid w:val="0081127B"/>
    <w:rsid w:val="00811AEC"/>
    <w:rsid w:val="00811FCB"/>
    <w:rsid w:val="0081260D"/>
    <w:rsid w:val="008158D6"/>
    <w:rsid w:val="0081599E"/>
    <w:rsid w:val="0081642F"/>
    <w:rsid w:val="00816650"/>
    <w:rsid w:val="00817196"/>
    <w:rsid w:val="0081747B"/>
    <w:rsid w:val="00820E6D"/>
    <w:rsid w:val="00821725"/>
    <w:rsid w:val="008235DB"/>
    <w:rsid w:val="008242C5"/>
    <w:rsid w:val="00824AB4"/>
    <w:rsid w:val="00825284"/>
    <w:rsid w:val="0082535B"/>
    <w:rsid w:val="00825B8F"/>
    <w:rsid w:val="00825C42"/>
    <w:rsid w:val="00825D25"/>
    <w:rsid w:val="00826072"/>
    <w:rsid w:val="00826E60"/>
    <w:rsid w:val="00827D6F"/>
    <w:rsid w:val="00830382"/>
    <w:rsid w:val="00830E52"/>
    <w:rsid w:val="00831FF1"/>
    <w:rsid w:val="00833831"/>
    <w:rsid w:val="008352D4"/>
    <w:rsid w:val="00835871"/>
    <w:rsid w:val="00835E05"/>
    <w:rsid w:val="008376AC"/>
    <w:rsid w:val="008412EA"/>
    <w:rsid w:val="00842A07"/>
    <w:rsid w:val="00843779"/>
    <w:rsid w:val="008444E8"/>
    <w:rsid w:val="00844B85"/>
    <w:rsid w:val="00844E80"/>
    <w:rsid w:val="00845754"/>
    <w:rsid w:val="00846132"/>
    <w:rsid w:val="00846FE7"/>
    <w:rsid w:val="00847CF6"/>
    <w:rsid w:val="00847E13"/>
    <w:rsid w:val="00850135"/>
    <w:rsid w:val="008501B4"/>
    <w:rsid w:val="0085082A"/>
    <w:rsid w:val="008509F7"/>
    <w:rsid w:val="008530EC"/>
    <w:rsid w:val="00853FD9"/>
    <w:rsid w:val="00854237"/>
    <w:rsid w:val="00854316"/>
    <w:rsid w:val="008568B9"/>
    <w:rsid w:val="00856911"/>
    <w:rsid w:val="00857F50"/>
    <w:rsid w:val="008604FA"/>
    <w:rsid w:val="00860782"/>
    <w:rsid w:val="00861586"/>
    <w:rsid w:val="00862126"/>
    <w:rsid w:val="00862939"/>
    <w:rsid w:val="0086318D"/>
    <w:rsid w:val="008632BD"/>
    <w:rsid w:val="00864445"/>
    <w:rsid w:val="00865BAC"/>
    <w:rsid w:val="00865C41"/>
    <w:rsid w:val="00866B27"/>
    <w:rsid w:val="00866B94"/>
    <w:rsid w:val="00866DBB"/>
    <w:rsid w:val="00866DEA"/>
    <w:rsid w:val="00867163"/>
    <w:rsid w:val="008677FD"/>
    <w:rsid w:val="008706D4"/>
    <w:rsid w:val="00870F8A"/>
    <w:rsid w:val="008719A4"/>
    <w:rsid w:val="00871AFA"/>
    <w:rsid w:val="00871D23"/>
    <w:rsid w:val="00872EA0"/>
    <w:rsid w:val="00873087"/>
    <w:rsid w:val="00874312"/>
    <w:rsid w:val="0087437C"/>
    <w:rsid w:val="0087448C"/>
    <w:rsid w:val="00875CD7"/>
    <w:rsid w:val="00876234"/>
    <w:rsid w:val="00876252"/>
    <w:rsid w:val="008762BD"/>
    <w:rsid w:val="00876932"/>
    <w:rsid w:val="00876B4D"/>
    <w:rsid w:val="00876CBD"/>
    <w:rsid w:val="00876FC3"/>
    <w:rsid w:val="0087701B"/>
    <w:rsid w:val="00877334"/>
    <w:rsid w:val="00877F18"/>
    <w:rsid w:val="00880032"/>
    <w:rsid w:val="008804C2"/>
    <w:rsid w:val="00881019"/>
    <w:rsid w:val="00881CBB"/>
    <w:rsid w:val="0088205D"/>
    <w:rsid w:val="008827F4"/>
    <w:rsid w:val="00883593"/>
    <w:rsid w:val="0088442E"/>
    <w:rsid w:val="008853B3"/>
    <w:rsid w:val="00885BD5"/>
    <w:rsid w:val="008861D4"/>
    <w:rsid w:val="00886F03"/>
    <w:rsid w:val="0089197A"/>
    <w:rsid w:val="00892F30"/>
    <w:rsid w:val="00893321"/>
    <w:rsid w:val="00893513"/>
    <w:rsid w:val="00894A88"/>
    <w:rsid w:val="00894EB4"/>
    <w:rsid w:val="00895386"/>
    <w:rsid w:val="00895754"/>
    <w:rsid w:val="00895BFF"/>
    <w:rsid w:val="00895EAC"/>
    <w:rsid w:val="00897183"/>
    <w:rsid w:val="00897CDF"/>
    <w:rsid w:val="00897F73"/>
    <w:rsid w:val="008A142D"/>
    <w:rsid w:val="008A1538"/>
    <w:rsid w:val="008A1C1A"/>
    <w:rsid w:val="008A21FF"/>
    <w:rsid w:val="008A296B"/>
    <w:rsid w:val="008A2CE2"/>
    <w:rsid w:val="008A30AC"/>
    <w:rsid w:val="008A44B8"/>
    <w:rsid w:val="008A46E5"/>
    <w:rsid w:val="008A51A8"/>
    <w:rsid w:val="008A54C7"/>
    <w:rsid w:val="008A77D8"/>
    <w:rsid w:val="008A7C37"/>
    <w:rsid w:val="008B0483"/>
    <w:rsid w:val="008B05B3"/>
    <w:rsid w:val="008B120C"/>
    <w:rsid w:val="008B2E4F"/>
    <w:rsid w:val="008B3590"/>
    <w:rsid w:val="008B4C32"/>
    <w:rsid w:val="008B4E15"/>
    <w:rsid w:val="008B51A0"/>
    <w:rsid w:val="008B592A"/>
    <w:rsid w:val="008B71B4"/>
    <w:rsid w:val="008B7997"/>
    <w:rsid w:val="008B7B5C"/>
    <w:rsid w:val="008B7DBA"/>
    <w:rsid w:val="008C00A3"/>
    <w:rsid w:val="008C0B84"/>
    <w:rsid w:val="008C0C99"/>
    <w:rsid w:val="008C1290"/>
    <w:rsid w:val="008C16D9"/>
    <w:rsid w:val="008C1C91"/>
    <w:rsid w:val="008C2017"/>
    <w:rsid w:val="008C3940"/>
    <w:rsid w:val="008C3CF5"/>
    <w:rsid w:val="008C3DFB"/>
    <w:rsid w:val="008C4958"/>
    <w:rsid w:val="008C4BAA"/>
    <w:rsid w:val="008C512E"/>
    <w:rsid w:val="008C535E"/>
    <w:rsid w:val="008C6880"/>
    <w:rsid w:val="008C6A0D"/>
    <w:rsid w:val="008C6AE8"/>
    <w:rsid w:val="008C6BD9"/>
    <w:rsid w:val="008C6C88"/>
    <w:rsid w:val="008C6C9F"/>
    <w:rsid w:val="008C6F68"/>
    <w:rsid w:val="008C70A0"/>
    <w:rsid w:val="008C7573"/>
    <w:rsid w:val="008C76CD"/>
    <w:rsid w:val="008D0264"/>
    <w:rsid w:val="008D0A6E"/>
    <w:rsid w:val="008D14EC"/>
    <w:rsid w:val="008D1668"/>
    <w:rsid w:val="008D1764"/>
    <w:rsid w:val="008D1D8C"/>
    <w:rsid w:val="008D34F1"/>
    <w:rsid w:val="008D380E"/>
    <w:rsid w:val="008D39D7"/>
    <w:rsid w:val="008D39D8"/>
    <w:rsid w:val="008D4E98"/>
    <w:rsid w:val="008D5AD2"/>
    <w:rsid w:val="008D6351"/>
    <w:rsid w:val="008D65C0"/>
    <w:rsid w:val="008D6BCC"/>
    <w:rsid w:val="008D6D1A"/>
    <w:rsid w:val="008D796C"/>
    <w:rsid w:val="008E065E"/>
    <w:rsid w:val="008E0927"/>
    <w:rsid w:val="008E0B15"/>
    <w:rsid w:val="008E1210"/>
    <w:rsid w:val="008E138E"/>
    <w:rsid w:val="008E1909"/>
    <w:rsid w:val="008E1990"/>
    <w:rsid w:val="008E2011"/>
    <w:rsid w:val="008E28D1"/>
    <w:rsid w:val="008E36B1"/>
    <w:rsid w:val="008E3E72"/>
    <w:rsid w:val="008E4181"/>
    <w:rsid w:val="008E41FF"/>
    <w:rsid w:val="008E4D7C"/>
    <w:rsid w:val="008E50C2"/>
    <w:rsid w:val="008E6E41"/>
    <w:rsid w:val="008F0806"/>
    <w:rsid w:val="008F0DA9"/>
    <w:rsid w:val="008F159A"/>
    <w:rsid w:val="008F1EAB"/>
    <w:rsid w:val="008F33DC"/>
    <w:rsid w:val="008F3974"/>
    <w:rsid w:val="008F39DD"/>
    <w:rsid w:val="008F41C1"/>
    <w:rsid w:val="008F477F"/>
    <w:rsid w:val="008F501D"/>
    <w:rsid w:val="008F5E84"/>
    <w:rsid w:val="008F6525"/>
    <w:rsid w:val="008F6CA7"/>
    <w:rsid w:val="008F764B"/>
    <w:rsid w:val="009005B1"/>
    <w:rsid w:val="00900F97"/>
    <w:rsid w:val="00901525"/>
    <w:rsid w:val="00902350"/>
    <w:rsid w:val="0090336B"/>
    <w:rsid w:val="009038B8"/>
    <w:rsid w:val="009050D7"/>
    <w:rsid w:val="009053AA"/>
    <w:rsid w:val="00905ED0"/>
    <w:rsid w:val="0090646A"/>
    <w:rsid w:val="00906939"/>
    <w:rsid w:val="00910A74"/>
    <w:rsid w:val="00910B7D"/>
    <w:rsid w:val="009118A7"/>
    <w:rsid w:val="00911DFB"/>
    <w:rsid w:val="0091271D"/>
    <w:rsid w:val="00912741"/>
    <w:rsid w:val="00912884"/>
    <w:rsid w:val="00913051"/>
    <w:rsid w:val="009139D9"/>
    <w:rsid w:val="00913EC3"/>
    <w:rsid w:val="00914AD8"/>
    <w:rsid w:val="0091593D"/>
    <w:rsid w:val="00915A75"/>
    <w:rsid w:val="00915F53"/>
    <w:rsid w:val="00916079"/>
    <w:rsid w:val="00917CE9"/>
    <w:rsid w:val="00920BF2"/>
    <w:rsid w:val="009215CA"/>
    <w:rsid w:val="00921D86"/>
    <w:rsid w:val="00921E47"/>
    <w:rsid w:val="00922010"/>
    <w:rsid w:val="009225A8"/>
    <w:rsid w:val="009244D0"/>
    <w:rsid w:val="009305EA"/>
    <w:rsid w:val="009317C6"/>
    <w:rsid w:val="0093198A"/>
    <w:rsid w:val="00931BD9"/>
    <w:rsid w:val="00932336"/>
    <w:rsid w:val="0093233C"/>
    <w:rsid w:val="00932474"/>
    <w:rsid w:val="00932C7A"/>
    <w:rsid w:val="0093318D"/>
    <w:rsid w:val="0093370E"/>
    <w:rsid w:val="009341BA"/>
    <w:rsid w:val="00934889"/>
    <w:rsid w:val="00934C29"/>
    <w:rsid w:val="00934D5E"/>
    <w:rsid w:val="009356E4"/>
    <w:rsid w:val="00935BE8"/>
    <w:rsid w:val="009368F3"/>
    <w:rsid w:val="0093735F"/>
    <w:rsid w:val="00937E91"/>
    <w:rsid w:val="0094015C"/>
    <w:rsid w:val="0094135F"/>
    <w:rsid w:val="00941636"/>
    <w:rsid w:val="00942008"/>
    <w:rsid w:val="009426EF"/>
    <w:rsid w:val="00942B59"/>
    <w:rsid w:val="0094367A"/>
    <w:rsid w:val="009436E4"/>
    <w:rsid w:val="00943742"/>
    <w:rsid w:val="00943B5A"/>
    <w:rsid w:val="00944056"/>
    <w:rsid w:val="00944104"/>
    <w:rsid w:val="00944EDA"/>
    <w:rsid w:val="00945C05"/>
    <w:rsid w:val="0094676D"/>
    <w:rsid w:val="00946945"/>
    <w:rsid w:val="00946F0B"/>
    <w:rsid w:val="00947713"/>
    <w:rsid w:val="009477CE"/>
    <w:rsid w:val="00947A55"/>
    <w:rsid w:val="00947DD1"/>
    <w:rsid w:val="00950B8D"/>
    <w:rsid w:val="00950DE7"/>
    <w:rsid w:val="009515DB"/>
    <w:rsid w:val="00952C3E"/>
    <w:rsid w:val="00953634"/>
    <w:rsid w:val="00953920"/>
    <w:rsid w:val="00953D47"/>
    <w:rsid w:val="00954BF2"/>
    <w:rsid w:val="00955677"/>
    <w:rsid w:val="009565D5"/>
    <w:rsid w:val="009567A5"/>
    <w:rsid w:val="0095681E"/>
    <w:rsid w:val="009572D4"/>
    <w:rsid w:val="009606E9"/>
    <w:rsid w:val="00960848"/>
    <w:rsid w:val="00960BE9"/>
    <w:rsid w:val="00961921"/>
    <w:rsid w:val="00961C4E"/>
    <w:rsid w:val="00962703"/>
    <w:rsid w:val="00962905"/>
    <w:rsid w:val="00962E78"/>
    <w:rsid w:val="0096379D"/>
    <w:rsid w:val="00963977"/>
    <w:rsid w:val="00963E7C"/>
    <w:rsid w:val="00963ECC"/>
    <w:rsid w:val="0096430A"/>
    <w:rsid w:val="00964B5A"/>
    <w:rsid w:val="0096554B"/>
    <w:rsid w:val="0096584A"/>
    <w:rsid w:val="00965ED2"/>
    <w:rsid w:val="00965F45"/>
    <w:rsid w:val="00967990"/>
    <w:rsid w:val="00967CE0"/>
    <w:rsid w:val="00971626"/>
    <w:rsid w:val="00971F08"/>
    <w:rsid w:val="0097352A"/>
    <w:rsid w:val="009737B4"/>
    <w:rsid w:val="00975809"/>
    <w:rsid w:val="0097603D"/>
    <w:rsid w:val="00976949"/>
    <w:rsid w:val="0097767E"/>
    <w:rsid w:val="009802B4"/>
    <w:rsid w:val="00980477"/>
    <w:rsid w:val="009804F1"/>
    <w:rsid w:val="00980B13"/>
    <w:rsid w:val="00980C18"/>
    <w:rsid w:val="00980EC6"/>
    <w:rsid w:val="00982C77"/>
    <w:rsid w:val="00983284"/>
    <w:rsid w:val="009834A4"/>
    <w:rsid w:val="00984F42"/>
    <w:rsid w:val="00985251"/>
    <w:rsid w:val="00985253"/>
    <w:rsid w:val="00985281"/>
    <w:rsid w:val="009853B3"/>
    <w:rsid w:val="00985897"/>
    <w:rsid w:val="00986139"/>
    <w:rsid w:val="00986F06"/>
    <w:rsid w:val="009876E4"/>
    <w:rsid w:val="00987BB5"/>
    <w:rsid w:val="0099037C"/>
    <w:rsid w:val="00990557"/>
    <w:rsid w:val="00990630"/>
    <w:rsid w:val="00991761"/>
    <w:rsid w:val="00991FCD"/>
    <w:rsid w:val="00992C79"/>
    <w:rsid w:val="00994B72"/>
    <w:rsid w:val="00994DCA"/>
    <w:rsid w:val="00995D4E"/>
    <w:rsid w:val="00995EF2"/>
    <w:rsid w:val="009960EC"/>
    <w:rsid w:val="00996FDC"/>
    <w:rsid w:val="009970DD"/>
    <w:rsid w:val="00997A1B"/>
    <w:rsid w:val="009A0621"/>
    <w:rsid w:val="009A0B52"/>
    <w:rsid w:val="009A0E7F"/>
    <w:rsid w:val="009A0FBA"/>
    <w:rsid w:val="009A11A5"/>
    <w:rsid w:val="009A1601"/>
    <w:rsid w:val="009A26EF"/>
    <w:rsid w:val="009A2AB3"/>
    <w:rsid w:val="009A2D3C"/>
    <w:rsid w:val="009A2F5E"/>
    <w:rsid w:val="009A408C"/>
    <w:rsid w:val="009A462D"/>
    <w:rsid w:val="009A55A1"/>
    <w:rsid w:val="009A5B25"/>
    <w:rsid w:val="009A5CBA"/>
    <w:rsid w:val="009A5E62"/>
    <w:rsid w:val="009A7541"/>
    <w:rsid w:val="009A782A"/>
    <w:rsid w:val="009A7FCF"/>
    <w:rsid w:val="009B030C"/>
    <w:rsid w:val="009B06CF"/>
    <w:rsid w:val="009B08C5"/>
    <w:rsid w:val="009B0F4E"/>
    <w:rsid w:val="009B0F9A"/>
    <w:rsid w:val="009B1B37"/>
    <w:rsid w:val="009B1F30"/>
    <w:rsid w:val="009B3583"/>
    <w:rsid w:val="009B3915"/>
    <w:rsid w:val="009B39A0"/>
    <w:rsid w:val="009B3AC2"/>
    <w:rsid w:val="009B3F2D"/>
    <w:rsid w:val="009B40BA"/>
    <w:rsid w:val="009B42DE"/>
    <w:rsid w:val="009B4D67"/>
    <w:rsid w:val="009B4DF4"/>
    <w:rsid w:val="009B564E"/>
    <w:rsid w:val="009B57BA"/>
    <w:rsid w:val="009B5F86"/>
    <w:rsid w:val="009B5FB5"/>
    <w:rsid w:val="009B798F"/>
    <w:rsid w:val="009B7B38"/>
    <w:rsid w:val="009B7BD0"/>
    <w:rsid w:val="009B7E87"/>
    <w:rsid w:val="009B7F68"/>
    <w:rsid w:val="009B7FFD"/>
    <w:rsid w:val="009C17AC"/>
    <w:rsid w:val="009C1EDB"/>
    <w:rsid w:val="009C2317"/>
    <w:rsid w:val="009C333B"/>
    <w:rsid w:val="009C3E52"/>
    <w:rsid w:val="009C403E"/>
    <w:rsid w:val="009C75AB"/>
    <w:rsid w:val="009C7FE0"/>
    <w:rsid w:val="009D2C57"/>
    <w:rsid w:val="009D3350"/>
    <w:rsid w:val="009D3B78"/>
    <w:rsid w:val="009D435F"/>
    <w:rsid w:val="009D4AFC"/>
    <w:rsid w:val="009D4FF0"/>
    <w:rsid w:val="009D6035"/>
    <w:rsid w:val="009D6CC4"/>
    <w:rsid w:val="009D703C"/>
    <w:rsid w:val="009D718F"/>
    <w:rsid w:val="009D7579"/>
    <w:rsid w:val="009E068F"/>
    <w:rsid w:val="009E0E1A"/>
    <w:rsid w:val="009E14E0"/>
    <w:rsid w:val="009E2E1B"/>
    <w:rsid w:val="009E31A4"/>
    <w:rsid w:val="009E35DB"/>
    <w:rsid w:val="009E3C05"/>
    <w:rsid w:val="009E43A3"/>
    <w:rsid w:val="009E47A3"/>
    <w:rsid w:val="009E75CE"/>
    <w:rsid w:val="009E7AEF"/>
    <w:rsid w:val="009F03FE"/>
    <w:rsid w:val="009F08F3"/>
    <w:rsid w:val="009F09AD"/>
    <w:rsid w:val="009F0B5D"/>
    <w:rsid w:val="009F1627"/>
    <w:rsid w:val="009F1946"/>
    <w:rsid w:val="009F2FE1"/>
    <w:rsid w:val="009F344F"/>
    <w:rsid w:val="009F393F"/>
    <w:rsid w:val="009F4C03"/>
    <w:rsid w:val="009F4E7B"/>
    <w:rsid w:val="009F527B"/>
    <w:rsid w:val="009F557D"/>
    <w:rsid w:val="009F6BA1"/>
    <w:rsid w:val="009F7BC6"/>
    <w:rsid w:val="009F7F16"/>
    <w:rsid w:val="00A02D4B"/>
    <w:rsid w:val="00A031D8"/>
    <w:rsid w:val="00A0401C"/>
    <w:rsid w:val="00A04690"/>
    <w:rsid w:val="00A046D8"/>
    <w:rsid w:val="00A048A8"/>
    <w:rsid w:val="00A04946"/>
    <w:rsid w:val="00A04F49"/>
    <w:rsid w:val="00A051D2"/>
    <w:rsid w:val="00A05BD3"/>
    <w:rsid w:val="00A05C21"/>
    <w:rsid w:val="00A06149"/>
    <w:rsid w:val="00A06695"/>
    <w:rsid w:val="00A075FB"/>
    <w:rsid w:val="00A078A0"/>
    <w:rsid w:val="00A109A1"/>
    <w:rsid w:val="00A10AAD"/>
    <w:rsid w:val="00A10E0F"/>
    <w:rsid w:val="00A1284B"/>
    <w:rsid w:val="00A13247"/>
    <w:rsid w:val="00A13E54"/>
    <w:rsid w:val="00A144B0"/>
    <w:rsid w:val="00A1547B"/>
    <w:rsid w:val="00A15687"/>
    <w:rsid w:val="00A15E53"/>
    <w:rsid w:val="00A170C9"/>
    <w:rsid w:val="00A17F63"/>
    <w:rsid w:val="00A2193B"/>
    <w:rsid w:val="00A222E1"/>
    <w:rsid w:val="00A22EBA"/>
    <w:rsid w:val="00A2351A"/>
    <w:rsid w:val="00A24346"/>
    <w:rsid w:val="00A25F72"/>
    <w:rsid w:val="00A26425"/>
    <w:rsid w:val="00A264A9"/>
    <w:rsid w:val="00A27785"/>
    <w:rsid w:val="00A30187"/>
    <w:rsid w:val="00A31A80"/>
    <w:rsid w:val="00A34259"/>
    <w:rsid w:val="00A3448A"/>
    <w:rsid w:val="00A3495D"/>
    <w:rsid w:val="00A34C6C"/>
    <w:rsid w:val="00A35952"/>
    <w:rsid w:val="00A36297"/>
    <w:rsid w:val="00A36B87"/>
    <w:rsid w:val="00A3703F"/>
    <w:rsid w:val="00A370CE"/>
    <w:rsid w:val="00A37400"/>
    <w:rsid w:val="00A40822"/>
    <w:rsid w:val="00A41E2B"/>
    <w:rsid w:val="00A440D0"/>
    <w:rsid w:val="00A44E0F"/>
    <w:rsid w:val="00A45B74"/>
    <w:rsid w:val="00A46150"/>
    <w:rsid w:val="00A47976"/>
    <w:rsid w:val="00A508E6"/>
    <w:rsid w:val="00A50C42"/>
    <w:rsid w:val="00A50C86"/>
    <w:rsid w:val="00A50FB4"/>
    <w:rsid w:val="00A511F1"/>
    <w:rsid w:val="00A52ADC"/>
    <w:rsid w:val="00A52E1D"/>
    <w:rsid w:val="00A55477"/>
    <w:rsid w:val="00A556DD"/>
    <w:rsid w:val="00A55833"/>
    <w:rsid w:val="00A55BE6"/>
    <w:rsid w:val="00A55EC3"/>
    <w:rsid w:val="00A56825"/>
    <w:rsid w:val="00A576DB"/>
    <w:rsid w:val="00A57C30"/>
    <w:rsid w:val="00A60A02"/>
    <w:rsid w:val="00A60C72"/>
    <w:rsid w:val="00A61499"/>
    <w:rsid w:val="00A6153F"/>
    <w:rsid w:val="00A61F4F"/>
    <w:rsid w:val="00A62599"/>
    <w:rsid w:val="00A62617"/>
    <w:rsid w:val="00A627DB"/>
    <w:rsid w:val="00A62A77"/>
    <w:rsid w:val="00A62BDD"/>
    <w:rsid w:val="00A62DB3"/>
    <w:rsid w:val="00A63483"/>
    <w:rsid w:val="00A64A51"/>
    <w:rsid w:val="00A657D7"/>
    <w:rsid w:val="00A65D72"/>
    <w:rsid w:val="00A660AC"/>
    <w:rsid w:val="00A67664"/>
    <w:rsid w:val="00A67E6C"/>
    <w:rsid w:val="00A704BC"/>
    <w:rsid w:val="00A708C2"/>
    <w:rsid w:val="00A71209"/>
    <w:rsid w:val="00A712D9"/>
    <w:rsid w:val="00A7175B"/>
    <w:rsid w:val="00A71B99"/>
    <w:rsid w:val="00A732CB"/>
    <w:rsid w:val="00A739D0"/>
    <w:rsid w:val="00A746B4"/>
    <w:rsid w:val="00A761D4"/>
    <w:rsid w:val="00A76593"/>
    <w:rsid w:val="00A76C17"/>
    <w:rsid w:val="00A7730D"/>
    <w:rsid w:val="00A77AB5"/>
    <w:rsid w:val="00A77EC4"/>
    <w:rsid w:val="00A81F3B"/>
    <w:rsid w:val="00A82158"/>
    <w:rsid w:val="00A8274E"/>
    <w:rsid w:val="00A82DC8"/>
    <w:rsid w:val="00A8320B"/>
    <w:rsid w:val="00A838B0"/>
    <w:rsid w:val="00A83E00"/>
    <w:rsid w:val="00A84D6B"/>
    <w:rsid w:val="00A8555A"/>
    <w:rsid w:val="00A85C74"/>
    <w:rsid w:val="00A86750"/>
    <w:rsid w:val="00A86819"/>
    <w:rsid w:val="00A87E69"/>
    <w:rsid w:val="00A902FF"/>
    <w:rsid w:val="00A905DA"/>
    <w:rsid w:val="00A9076B"/>
    <w:rsid w:val="00A91428"/>
    <w:rsid w:val="00A92879"/>
    <w:rsid w:val="00A92BEC"/>
    <w:rsid w:val="00A92CEE"/>
    <w:rsid w:val="00A93EA4"/>
    <w:rsid w:val="00A9442A"/>
    <w:rsid w:val="00A94CA8"/>
    <w:rsid w:val="00A96417"/>
    <w:rsid w:val="00A96AE1"/>
    <w:rsid w:val="00A9764F"/>
    <w:rsid w:val="00AA016F"/>
    <w:rsid w:val="00AA0B96"/>
    <w:rsid w:val="00AA1ED6"/>
    <w:rsid w:val="00AA2999"/>
    <w:rsid w:val="00AA2F6B"/>
    <w:rsid w:val="00AA33DF"/>
    <w:rsid w:val="00AA35B9"/>
    <w:rsid w:val="00AA4135"/>
    <w:rsid w:val="00AA505F"/>
    <w:rsid w:val="00AA51D6"/>
    <w:rsid w:val="00AB0BC8"/>
    <w:rsid w:val="00AB0C29"/>
    <w:rsid w:val="00AB11CA"/>
    <w:rsid w:val="00AB14D9"/>
    <w:rsid w:val="00AB44C8"/>
    <w:rsid w:val="00AB4AB8"/>
    <w:rsid w:val="00AB4E48"/>
    <w:rsid w:val="00AB655E"/>
    <w:rsid w:val="00AB6AF7"/>
    <w:rsid w:val="00AC007F"/>
    <w:rsid w:val="00AC0CEC"/>
    <w:rsid w:val="00AC1FBF"/>
    <w:rsid w:val="00AC2683"/>
    <w:rsid w:val="00AC2ECD"/>
    <w:rsid w:val="00AC3119"/>
    <w:rsid w:val="00AC3741"/>
    <w:rsid w:val="00AC4454"/>
    <w:rsid w:val="00AC49FB"/>
    <w:rsid w:val="00AC5855"/>
    <w:rsid w:val="00AC5A10"/>
    <w:rsid w:val="00AC66EF"/>
    <w:rsid w:val="00AC6DE7"/>
    <w:rsid w:val="00AC717E"/>
    <w:rsid w:val="00AC7F4A"/>
    <w:rsid w:val="00AD0642"/>
    <w:rsid w:val="00AD07CA"/>
    <w:rsid w:val="00AD0AA3"/>
    <w:rsid w:val="00AD0ECF"/>
    <w:rsid w:val="00AD10DE"/>
    <w:rsid w:val="00AD1425"/>
    <w:rsid w:val="00AD2607"/>
    <w:rsid w:val="00AD376A"/>
    <w:rsid w:val="00AD3F94"/>
    <w:rsid w:val="00AD4A5A"/>
    <w:rsid w:val="00AD55E9"/>
    <w:rsid w:val="00AD59C5"/>
    <w:rsid w:val="00AD5ED5"/>
    <w:rsid w:val="00AD6689"/>
    <w:rsid w:val="00AD7AB4"/>
    <w:rsid w:val="00AD7B2A"/>
    <w:rsid w:val="00AE0148"/>
    <w:rsid w:val="00AE032F"/>
    <w:rsid w:val="00AE087B"/>
    <w:rsid w:val="00AE0C32"/>
    <w:rsid w:val="00AE23D8"/>
    <w:rsid w:val="00AE27AC"/>
    <w:rsid w:val="00AE2A2A"/>
    <w:rsid w:val="00AE3167"/>
    <w:rsid w:val="00AE3A70"/>
    <w:rsid w:val="00AE40E0"/>
    <w:rsid w:val="00AE4807"/>
    <w:rsid w:val="00AE4DBA"/>
    <w:rsid w:val="00AE4F07"/>
    <w:rsid w:val="00AE6011"/>
    <w:rsid w:val="00AE63AB"/>
    <w:rsid w:val="00AE731F"/>
    <w:rsid w:val="00AF0508"/>
    <w:rsid w:val="00AF10A2"/>
    <w:rsid w:val="00AF11C2"/>
    <w:rsid w:val="00AF130C"/>
    <w:rsid w:val="00AF1C5D"/>
    <w:rsid w:val="00AF1CCC"/>
    <w:rsid w:val="00AF263D"/>
    <w:rsid w:val="00AF2A13"/>
    <w:rsid w:val="00AF2B22"/>
    <w:rsid w:val="00AF3610"/>
    <w:rsid w:val="00AF42D7"/>
    <w:rsid w:val="00AF536C"/>
    <w:rsid w:val="00AF5570"/>
    <w:rsid w:val="00AF5BA7"/>
    <w:rsid w:val="00AF6FFF"/>
    <w:rsid w:val="00AF78ED"/>
    <w:rsid w:val="00AF7B02"/>
    <w:rsid w:val="00AF7B0B"/>
    <w:rsid w:val="00B006FE"/>
    <w:rsid w:val="00B007CB"/>
    <w:rsid w:val="00B00A30"/>
    <w:rsid w:val="00B00AF4"/>
    <w:rsid w:val="00B010B2"/>
    <w:rsid w:val="00B0170B"/>
    <w:rsid w:val="00B02549"/>
    <w:rsid w:val="00B02AA9"/>
    <w:rsid w:val="00B02FA3"/>
    <w:rsid w:val="00B03165"/>
    <w:rsid w:val="00B0324F"/>
    <w:rsid w:val="00B04DF3"/>
    <w:rsid w:val="00B05084"/>
    <w:rsid w:val="00B06158"/>
    <w:rsid w:val="00B061FD"/>
    <w:rsid w:val="00B07BB5"/>
    <w:rsid w:val="00B07EF1"/>
    <w:rsid w:val="00B101E0"/>
    <w:rsid w:val="00B12115"/>
    <w:rsid w:val="00B12DA0"/>
    <w:rsid w:val="00B130C7"/>
    <w:rsid w:val="00B133D4"/>
    <w:rsid w:val="00B137D3"/>
    <w:rsid w:val="00B13A5F"/>
    <w:rsid w:val="00B14B33"/>
    <w:rsid w:val="00B157F9"/>
    <w:rsid w:val="00B162FE"/>
    <w:rsid w:val="00B16375"/>
    <w:rsid w:val="00B16CC7"/>
    <w:rsid w:val="00B17728"/>
    <w:rsid w:val="00B2016D"/>
    <w:rsid w:val="00B20256"/>
    <w:rsid w:val="00B20938"/>
    <w:rsid w:val="00B20D09"/>
    <w:rsid w:val="00B20E36"/>
    <w:rsid w:val="00B21270"/>
    <w:rsid w:val="00B22F8F"/>
    <w:rsid w:val="00B235D8"/>
    <w:rsid w:val="00B2468A"/>
    <w:rsid w:val="00B248B0"/>
    <w:rsid w:val="00B26318"/>
    <w:rsid w:val="00B2741E"/>
    <w:rsid w:val="00B2763F"/>
    <w:rsid w:val="00B27A16"/>
    <w:rsid w:val="00B27AAC"/>
    <w:rsid w:val="00B27ED0"/>
    <w:rsid w:val="00B30882"/>
    <w:rsid w:val="00B308D3"/>
    <w:rsid w:val="00B30929"/>
    <w:rsid w:val="00B30E25"/>
    <w:rsid w:val="00B32830"/>
    <w:rsid w:val="00B33221"/>
    <w:rsid w:val="00B341FA"/>
    <w:rsid w:val="00B34340"/>
    <w:rsid w:val="00B34BAC"/>
    <w:rsid w:val="00B34C44"/>
    <w:rsid w:val="00B360A3"/>
    <w:rsid w:val="00B3649A"/>
    <w:rsid w:val="00B36940"/>
    <w:rsid w:val="00B36F91"/>
    <w:rsid w:val="00B372AA"/>
    <w:rsid w:val="00B37595"/>
    <w:rsid w:val="00B375E8"/>
    <w:rsid w:val="00B40445"/>
    <w:rsid w:val="00B4185D"/>
    <w:rsid w:val="00B41888"/>
    <w:rsid w:val="00B419A4"/>
    <w:rsid w:val="00B422E5"/>
    <w:rsid w:val="00B42E1A"/>
    <w:rsid w:val="00B42F4F"/>
    <w:rsid w:val="00B42FC7"/>
    <w:rsid w:val="00B43805"/>
    <w:rsid w:val="00B4388A"/>
    <w:rsid w:val="00B4416B"/>
    <w:rsid w:val="00B44754"/>
    <w:rsid w:val="00B453F7"/>
    <w:rsid w:val="00B45A52"/>
    <w:rsid w:val="00B45FBF"/>
    <w:rsid w:val="00B46175"/>
    <w:rsid w:val="00B4633B"/>
    <w:rsid w:val="00B47B4C"/>
    <w:rsid w:val="00B50005"/>
    <w:rsid w:val="00B51415"/>
    <w:rsid w:val="00B52E6D"/>
    <w:rsid w:val="00B54C41"/>
    <w:rsid w:val="00B557B9"/>
    <w:rsid w:val="00B575C8"/>
    <w:rsid w:val="00B61D36"/>
    <w:rsid w:val="00B6253B"/>
    <w:rsid w:val="00B6329B"/>
    <w:rsid w:val="00B638BE"/>
    <w:rsid w:val="00B64DF0"/>
    <w:rsid w:val="00B64EBC"/>
    <w:rsid w:val="00B664B2"/>
    <w:rsid w:val="00B664C7"/>
    <w:rsid w:val="00B67683"/>
    <w:rsid w:val="00B7264D"/>
    <w:rsid w:val="00B7321D"/>
    <w:rsid w:val="00B739F6"/>
    <w:rsid w:val="00B76C86"/>
    <w:rsid w:val="00B7721E"/>
    <w:rsid w:val="00B8093E"/>
    <w:rsid w:val="00B81A6C"/>
    <w:rsid w:val="00B82679"/>
    <w:rsid w:val="00B845B6"/>
    <w:rsid w:val="00B84C8A"/>
    <w:rsid w:val="00B850CF"/>
    <w:rsid w:val="00B85D74"/>
    <w:rsid w:val="00B85DE5"/>
    <w:rsid w:val="00B869D5"/>
    <w:rsid w:val="00B8702C"/>
    <w:rsid w:val="00B876F7"/>
    <w:rsid w:val="00B90F73"/>
    <w:rsid w:val="00B914B1"/>
    <w:rsid w:val="00B91E15"/>
    <w:rsid w:val="00B92937"/>
    <w:rsid w:val="00B929FA"/>
    <w:rsid w:val="00B93B59"/>
    <w:rsid w:val="00B9406A"/>
    <w:rsid w:val="00B94841"/>
    <w:rsid w:val="00B94DC2"/>
    <w:rsid w:val="00B958C6"/>
    <w:rsid w:val="00B9597F"/>
    <w:rsid w:val="00B95DE6"/>
    <w:rsid w:val="00B960D7"/>
    <w:rsid w:val="00B96688"/>
    <w:rsid w:val="00B97643"/>
    <w:rsid w:val="00BA00D7"/>
    <w:rsid w:val="00BA04AB"/>
    <w:rsid w:val="00BA131A"/>
    <w:rsid w:val="00BA17E3"/>
    <w:rsid w:val="00BA202E"/>
    <w:rsid w:val="00BA2280"/>
    <w:rsid w:val="00BA2789"/>
    <w:rsid w:val="00BA2A08"/>
    <w:rsid w:val="00BA2C9A"/>
    <w:rsid w:val="00BA33AB"/>
    <w:rsid w:val="00BA3C12"/>
    <w:rsid w:val="00BA541A"/>
    <w:rsid w:val="00BA54B2"/>
    <w:rsid w:val="00BA56D2"/>
    <w:rsid w:val="00BA5FBB"/>
    <w:rsid w:val="00BA67BF"/>
    <w:rsid w:val="00BA76E0"/>
    <w:rsid w:val="00BA79A8"/>
    <w:rsid w:val="00BA7C4F"/>
    <w:rsid w:val="00BB03BC"/>
    <w:rsid w:val="00BB07CA"/>
    <w:rsid w:val="00BB096D"/>
    <w:rsid w:val="00BB0A3F"/>
    <w:rsid w:val="00BB0B8A"/>
    <w:rsid w:val="00BB186A"/>
    <w:rsid w:val="00BB20CE"/>
    <w:rsid w:val="00BB2A25"/>
    <w:rsid w:val="00BB2C8A"/>
    <w:rsid w:val="00BB2CB5"/>
    <w:rsid w:val="00BB3C1A"/>
    <w:rsid w:val="00BB4706"/>
    <w:rsid w:val="00BB51E9"/>
    <w:rsid w:val="00BB749F"/>
    <w:rsid w:val="00BC0FDC"/>
    <w:rsid w:val="00BC27FE"/>
    <w:rsid w:val="00BC3053"/>
    <w:rsid w:val="00BC33DC"/>
    <w:rsid w:val="00BC3A97"/>
    <w:rsid w:val="00BC3F27"/>
    <w:rsid w:val="00BC4197"/>
    <w:rsid w:val="00BC43CB"/>
    <w:rsid w:val="00BC4D2E"/>
    <w:rsid w:val="00BC527E"/>
    <w:rsid w:val="00BC53BB"/>
    <w:rsid w:val="00BC665D"/>
    <w:rsid w:val="00BC6D67"/>
    <w:rsid w:val="00BC6E83"/>
    <w:rsid w:val="00BC7378"/>
    <w:rsid w:val="00BC7BE8"/>
    <w:rsid w:val="00BD117B"/>
    <w:rsid w:val="00BD1B32"/>
    <w:rsid w:val="00BD1EE0"/>
    <w:rsid w:val="00BD30FE"/>
    <w:rsid w:val="00BD3992"/>
    <w:rsid w:val="00BD39B8"/>
    <w:rsid w:val="00BD41BB"/>
    <w:rsid w:val="00BD4278"/>
    <w:rsid w:val="00BD48AC"/>
    <w:rsid w:val="00BD53A8"/>
    <w:rsid w:val="00BD5F1A"/>
    <w:rsid w:val="00BD6C0F"/>
    <w:rsid w:val="00BD6EA1"/>
    <w:rsid w:val="00BE1234"/>
    <w:rsid w:val="00BE12E2"/>
    <w:rsid w:val="00BE253A"/>
    <w:rsid w:val="00BE2FA6"/>
    <w:rsid w:val="00BE333F"/>
    <w:rsid w:val="00BE3663"/>
    <w:rsid w:val="00BE3DC0"/>
    <w:rsid w:val="00BE569B"/>
    <w:rsid w:val="00BE621C"/>
    <w:rsid w:val="00BE6FEB"/>
    <w:rsid w:val="00BE7406"/>
    <w:rsid w:val="00BE7603"/>
    <w:rsid w:val="00BE7BE4"/>
    <w:rsid w:val="00BF1596"/>
    <w:rsid w:val="00BF1863"/>
    <w:rsid w:val="00BF3279"/>
    <w:rsid w:val="00BF3A4B"/>
    <w:rsid w:val="00BF3C7F"/>
    <w:rsid w:val="00BF3E4F"/>
    <w:rsid w:val="00BF69FD"/>
    <w:rsid w:val="00BF6D4F"/>
    <w:rsid w:val="00BF6F3D"/>
    <w:rsid w:val="00BF74C7"/>
    <w:rsid w:val="00C01470"/>
    <w:rsid w:val="00C015F1"/>
    <w:rsid w:val="00C01F33"/>
    <w:rsid w:val="00C02174"/>
    <w:rsid w:val="00C0260C"/>
    <w:rsid w:val="00C02AF1"/>
    <w:rsid w:val="00C02CC6"/>
    <w:rsid w:val="00C02EA0"/>
    <w:rsid w:val="00C0339B"/>
    <w:rsid w:val="00C03A02"/>
    <w:rsid w:val="00C03AB0"/>
    <w:rsid w:val="00C040F7"/>
    <w:rsid w:val="00C044AB"/>
    <w:rsid w:val="00C044DB"/>
    <w:rsid w:val="00C04BB6"/>
    <w:rsid w:val="00C05706"/>
    <w:rsid w:val="00C057C7"/>
    <w:rsid w:val="00C057D5"/>
    <w:rsid w:val="00C05DC1"/>
    <w:rsid w:val="00C0687F"/>
    <w:rsid w:val="00C069DD"/>
    <w:rsid w:val="00C07377"/>
    <w:rsid w:val="00C10478"/>
    <w:rsid w:val="00C106CA"/>
    <w:rsid w:val="00C12107"/>
    <w:rsid w:val="00C1268D"/>
    <w:rsid w:val="00C129A9"/>
    <w:rsid w:val="00C13A44"/>
    <w:rsid w:val="00C13A96"/>
    <w:rsid w:val="00C14D4B"/>
    <w:rsid w:val="00C15176"/>
    <w:rsid w:val="00C154BB"/>
    <w:rsid w:val="00C15ABD"/>
    <w:rsid w:val="00C172A6"/>
    <w:rsid w:val="00C20A61"/>
    <w:rsid w:val="00C20E12"/>
    <w:rsid w:val="00C20E37"/>
    <w:rsid w:val="00C21759"/>
    <w:rsid w:val="00C23725"/>
    <w:rsid w:val="00C245EC"/>
    <w:rsid w:val="00C279B5"/>
    <w:rsid w:val="00C27BFA"/>
    <w:rsid w:val="00C27C45"/>
    <w:rsid w:val="00C30119"/>
    <w:rsid w:val="00C30250"/>
    <w:rsid w:val="00C3028A"/>
    <w:rsid w:val="00C30694"/>
    <w:rsid w:val="00C31F99"/>
    <w:rsid w:val="00C32D7E"/>
    <w:rsid w:val="00C3354C"/>
    <w:rsid w:val="00C3413C"/>
    <w:rsid w:val="00C351DF"/>
    <w:rsid w:val="00C3576C"/>
    <w:rsid w:val="00C3719D"/>
    <w:rsid w:val="00C3772D"/>
    <w:rsid w:val="00C37785"/>
    <w:rsid w:val="00C37D38"/>
    <w:rsid w:val="00C407AA"/>
    <w:rsid w:val="00C41779"/>
    <w:rsid w:val="00C42038"/>
    <w:rsid w:val="00C424B1"/>
    <w:rsid w:val="00C441AF"/>
    <w:rsid w:val="00C452C8"/>
    <w:rsid w:val="00C46DA4"/>
    <w:rsid w:val="00C46EE7"/>
    <w:rsid w:val="00C479BD"/>
    <w:rsid w:val="00C501E8"/>
    <w:rsid w:val="00C516E0"/>
    <w:rsid w:val="00C52C3D"/>
    <w:rsid w:val="00C52FB3"/>
    <w:rsid w:val="00C530BA"/>
    <w:rsid w:val="00C54371"/>
    <w:rsid w:val="00C54696"/>
    <w:rsid w:val="00C54995"/>
    <w:rsid w:val="00C54D41"/>
    <w:rsid w:val="00C5511E"/>
    <w:rsid w:val="00C554CF"/>
    <w:rsid w:val="00C5679B"/>
    <w:rsid w:val="00C60681"/>
    <w:rsid w:val="00C60783"/>
    <w:rsid w:val="00C60C3F"/>
    <w:rsid w:val="00C61714"/>
    <w:rsid w:val="00C62AD8"/>
    <w:rsid w:val="00C63041"/>
    <w:rsid w:val="00C64672"/>
    <w:rsid w:val="00C6532F"/>
    <w:rsid w:val="00C65D33"/>
    <w:rsid w:val="00C66181"/>
    <w:rsid w:val="00C66B28"/>
    <w:rsid w:val="00C67775"/>
    <w:rsid w:val="00C678F7"/>
    <w:rsid w:val="00C70628"/>
    <w:rsid w:val="00C70697"/>
    <w:rsid w:val="00C71002"/>
    <w:rsid w:val="00C71A92"/>
    <w:rsid w:val="00C72735"/>
    <w:rsid w:val="00C72EF4"/>
    <w:rsid w:val="00C732D6"/>
    <w:rsid w:val="00C73B8D"/>
    <w:rsid w:val="00C74B02"/>
    <w:rsid w:val="00C75D2F"/>
    <w:rsid w:val="00C765EC"/>
    <w:rsid w:val="00C767BE"/>
    <w:rsid w:val="00C76E3C"/>
    <w:rsid w:val="00C7720D"/>
    <w:rsid w:val="00C77571"/>
    <w:rsid w:val="00C77596"/>
    <w:rsid w:val="00C809F0"/>
    <w:rsid w:val="00C81568"/>
    <w:rsid w:val="00C826C9"/>
    <w:rsid w:val="00C833FB"/>
    <w:rsid w:val="00C83478"/>
    <w:rsid w:val="00C83C13"/>
    <w:rsid w:val="00C844B9"/>
    <w:rsid w:val="00C85448"/>
    <w:rsid w:val="00C85924"/>
    <w:rsid w:val="00C87A26"/>
    <w:rsid w:val="00C87CDD"/>
    <w:rsid w:val="00C9027A"/>
    <w:rsid w:val="00C9068E"/>
    <w:rsid w:val="00C9135C"/>
    <w:rsid w:val="00C918CC"/>
    <w:rsid w:val="00C92316"/>
    <w:rsid w:val="00C92CC2"/>
    <w:rsid w:val="00C930F0"/>
    <w:rsid w:val="00C93C4B"/>
    <w:rsid w:val="00C944AB"/>
    <w:rsid w:val="00C9459D"/>
    <w:rsid w:val="00C94E0E"/>
    <w:rsid w:val="00C9512F"/>
    <w:rsid w:val="00C95B40"/>
    <w:rsid w:val="00C95EC6"/>
    <w:rsid w:val="00C96C6A"/>
    <w:rsid w:val="00CA02E0"/>
    <w:rsid w:val="00CA1751"/>
    <w:rsid w:val="00CA1ED8"/>
    <w:rsid w:val="00CA33F2"/>
    <w:rsid w:val="00CA3604"/>
    <w:rsid w:val="00CA50C4"/>
    <w:rsid w:val="00CA618F"/>
    <w:rsid w:val="00CA6AE6"/>
    <w:rsid w:val="00CB0076"/>
    <w:rsid w:val="00CB00AD"/>
    <w:rsid w:val="00CB01F4"/>
    <w:rsid w:val="00CB05AB"/>
    <w:rsid w:val="00CB1239"/>
    <w:rsid w:val="00CB1460"/>
    <w:rsid w:val="00CB1F63"/>
    <w:rsid w:val="00CB2107"/>
    <w:rsid w:val="00CB2D86"/>
    <w:rsid w:val="00CB2F97"/>
    <w:rsid w:val="00CB4738"/>
    <w:rsid w:val="00CB509C"/>
    <w:rsid w:val="00CB5575"/>
    <w:rsid w:val="00CB6133"/>
    <w:rsid w:val="00CB63B7"/>
    <w:rsid w:val="00CB6A13"/>
    <w:rsid w:val="00CB6EF7"/>
    <w:rsid w:val="00CB7170"/>
    <w:rsid w:val="00CB799E"/>
    <w:rsid w:val="00CC040E"/>
    <w:rsid w:val="00CC0DDA"/>
    <w:rsid w:val="00CC111F"/>
    <w:rsid w:val="00CC1491"/>
    <w:rsid w:val="00CC1EBF"/>
    <w:rsid w:val="00CC2011"/>
    <w:rsid w:val="00CC38A6"/>
    <w:rsid w:val="00CC3EA0"/>
    <w:rsid w:val="00CC41CC"/>
    <w:rsid w:val="00CC426A"/>
    <w:rsid w:val="00CC517F"/>
    <w:rsid w:val="00CC7B45"/>
    <w:rsid w:val="00CD06B7"/>
    <w:rsid w:val="00CD1188"/>
    <w:rsid w:val="00CD1303"/>
    <w:rsid w:val="00CD1398"/>
    <w:rsid w:val="00CD13FC"/>
    <w:rsid w:val="00CD16B1"/>
    <w:rsid w:val="00CD2ED1"/>
    <w:rsid w:val="00CD306C"/>
    <w:rsid w:val="00CD337B"/>
    <w:rsid w:val="00CD362A"/>
    <w:rsid w:val="00CD3A1F"/>
    <w:rsid w:val="00CD3A8F"/>
    <w:rsid w:val="00CD5538"/>
    <w:rsid w:val="00CD623F"/>
    <w:rsid w:val="00CD6AD9"/>
    <w:rsid w:val="00CD7701"/>
    <w:rsid w:val="00CE0404"/>
    <w:rsid w:val="00CE0424"/>
    <w:rsid w:val="00CE0B29"/>
    <w:rsid w:val="00CE3D62"/>
    <w:rsid w:val="00CE4EBA"/>
    <w:rsid w:val="00CE6231"/>
    <w:rsid w:val="00CE6539"/>
    <w:rsid w:val="00CE7316"/>
    <w:rsid w:val="00CE7561"/>
    <w:rsid w:val="00CF1354"/>
    <w:rsid w:val="00CF3B1F"/>
    <w:rsid w:val="00CF3BF6"/>
    <w:rsid w:val="00CF3DC4"/>
    <w:rsid w:val="00CF625B"/>
    <w:rsid w:val="00CF644F"/>
    <w:rsid w:val="00CF687E"/>
    <w:rsid w:val="00CF6CB6"/>
    <w:rsid w:val="00CF72CE"/>
    <w:rsid w:val="00CF7F53"/>
    <w:rsid w:val="00D007D6"/>
    <w:rsid w:val="00D00D32"/>
    <w:rsid w:val="00D0250A"/>
    <w:rsid w:val="00D02520"/>
    <w:rsid w:val="00D02C0E"/>
    <w:rsid w:val="00D0349B"/>
    <w:rsid w:val="00D04864"/>
    <w:rsid w:val="00D04AAE"/>
    <w:rsid w:val="00D04C3C"/>
    <w:rsid w:val="00D0605A"/>
    <w:rsid w:val="00D06472"/>
    <w:rsid w:val="00D0742D"/>
    <w:rsid w:val="00D07B2D"/>
    <w:rsid w:val="00D10249"/>
    <w:rsid w:val="00D10988"/>
    <w:rsid w:val="00D10AD3"/>
    <w:rsid w:val="00D10D23"/>
    <w:rsid w:val="00D115C3"/>
    <w:rsid w:val="00D116A8"/>
    <w:rsid w:val="00D1182D"/>
    <w:rsid w:val="00D11897"/>
    <w:rsid w:val="00D1243F"/>
    <w:rsid w:val="00D13135"/>
    <w:rsid w:val="00D13E4E"/>
    <w:rsid w:val="00D140A6"/>
    <w:rsid w:val="00D14DC1"/>
    <w:rsid w:val="00D152B6"/>
    <w:rsid w:val="00D152CA"/>
    <w:rsid w:val="00D1557E"/>
    <w:rsid w:val="00D21230"/>
    <w:rsid w:val="00D21EF7"/>
    <w:rsid w:val="00D2232E"/>
    <w:rsid w:val="00D22540"/>
    <w:rsid w:val="00D239A7"/>
    <w:rsid w:val="00D23B39"/>
    <w:rsid w:val="00D23F47"/>
    <w:rsid w:val="00D24445"/>
    <w:rsid w:val="00D249AE"/>
    <w:rsid w:val="00D25216"/>
    <w:rsid w:val="00D25A5F"/>
    <w:rsid w:val="00D25DA8"/>
    <w:rsid w:val="00D25FB2"/>
    <w:rsid w:val="00D262F7"/>
    <w:rsid w:val="00D27185"/>
    <w:rsid w:val="00D329D3"/>
    <w:rsid w:val="00D3346B"/>
    <w:rsid w:val="00D33E14"/>
    <w:rsid w:val="00D34123"/>
    <w:rsid w:val="00D35CB2"/>
    <w:rsid w:val="00D36E71"/>
    <w:rsid w:val="00D37D87"/>
    <w:rsid w:val="00D408EB"/>
    <w:rsid w:val="00D40A3F"/>
    <w:rsid w:val="00D40B33"/>
    <w:rsid w:val="00D41221"/>
    <w:rsid w:val="00D426C9"/>
    <w:rsid w:val="00D42EFC"/>
    <w:rsid w:val="00D4318F"/>
    <w:rsid w:val="00D43760"/>
    <w:rsid w:val="00D438BF"/>
    <w:rsid w:val="00D43E89"/>
    <w:rsid w:val="00D440F8"/>
    <w:rsid w:val="00D440FA"/>
    <w:rsid w:val="00D451B3"/>
    <w:rsid w:val="00D46F45"/>
    <w:rsid w:val="00D4760B"/>
    <w:rsid w:val="00D47DBF"/>
    <w:rsid w:val="00D47E17"/>
    <w:rsid w:val="00D50409"/>
    <w:rsid w:val="00D50C1E"/>
    <w:rsid w:val="00D50EFF"/>
    <w:rsid w:val="00D51DB6"/>
    <w:rsid w:val="00D52C89"/>
    <w:rsid w:val="00D538EC"/>
    <w:rsid w:val="00D546FF"/>
    <w:rsid w:val="00D55AD5"/>
    <w:rsid w:val="00D55BA1"/>
    <w:rsid w:val="00D56460"/>
    <w:rsid w:val="00D5694B"/>
    <w:rsid w:val="00D570B8"/>
    <w:rsid w:val="00D5752F"/>
    <w:rsid w:val="00D576CA"/>
    <w:rsid w:val="00D579CF"/>
    <w:rsid w:val="00D619B4"/>
    <w:rsid w:val="00D61AF5"/>
    <w:rsid w:val="00D61C6E"/>
    <w:rsid w:val="00D63714"/>
    <w:rsid w:val="00D64B0D"/>
    <w:rsid w:val="00D652B5"/>
    <w:rsid w:val="00D65796"/>
    <w:rsid w:val="00D65DB1"/>
    <w:rsid w:val="00D66155"/>
    <w:rsid w:val="00D6691F"/>
    <w:rsid w:val="00D708B0"/>
    <w:rsid w:val="00D70A8C"/>
    <w:rsid w:val="00D720EE"/>
    <w:rsid w:val="00D72264"/>
    <w:rsid w:val="00D7275A"/>
    <w:rsid w:val="00D72FCF"/>
    <w:rsid w:val="00D75314"/>
    <w:rsid w:val="00D7558A"/>
    <w:rsid w:val="00D75BF5"/>
    <w:rsid w:val="00D77407"/>
    <w:rsid w:val="00D77B1D"/>
    <w:rsid w:val="00D8021F"/>
    <w:rsid w:val="00D80383"/>
    <w:rsid w:val="00D82092"/>
    <w:rsid w:val="00D821CE"/>
    <w:rsid w:val="00D823C6"/>
    <w:rsid w:val="00D83031"/>
    <w:rsid w:val="00D8441C"/>
    <w:rsid w:val="00D854BE"/>
    <w:rsid w:val="00D85BD2"/>
    <w:rsid w:val="00D86B5D"/>
    <w:rsid w:val="00D86CA3"/>
    <w:rsid w:val="00D86D18"/>
    <w:rsid w:val="00D871CE"/>
    <w:rsid w:val="00D87B5E"/>
    <w:rsid w:val="00D90275"/>
    <w:rsid w:val="00D9109E"/>
    <w:rsid w:val="00D9196D"/>
    <w:rsid w:val="00D91F4C"/>
    <w:rsid w:val="00D9226D"/>
    <w:rsid w:val="00D922BF"/>
    <w:rsid w:val="00D92636"/>
    <w:rsid w:val="00D92982"/>
    <w:rsid w:val="00D92CCB"/>
    <w:rsid w:val="00D92CE9"/>
    <w:rsid w:val="00D93FA9"/>
    <w:rsid w:val="00D9453C"/>
    <w:rsid w:val="00D95118"/>
    <w:rsid w:val="00D95C9D"/>
    <w:rsid w:val="00D974FB"/>
    <w:rsid w:val="00D97F35"/>
    <w:rsid w:val="00DA0890"/>
    <w:rsid w:val="00DA0AD9"/>
    <w:rsid w:val="00DA1B30"/>
    <w:rsid w:val="00DA2FE4"/>
    <w:rsid w:val="00DA305E"/>
    <w:rsid w:val="00DA33E2"/>
    <w:rsid w:val="00DA3F8C"/>
    <w:rsid w:val="00DA4D9D"/>
    <w:rsid w:val="00DA5417"/>
    <w:rsid w:val="00DA54D5"/>
    <w:rsid w:val="00DA56E8"/>
    <w:rsid w:val="00DA5ED8"/>
    <w:rsid w:val="00DA63E6"/>
    <w:rsid w:val="00DA673D"/>
    <w:rsid w:val="00DB0A9F"/>
    <w:rsid w:val="00DB19F7"/>
    <w:rsid w:val="00DB3185"/>
    <w:rsid w:val="00DB327F"/>
    <w:rsid w:val="00DB377D"/>
    <w:rsid w:val="00DB4C83"/>
    <w:rsid w:val="00DB5288"/>
    <w:rsid w:val="00DB53FE"/>
    <w:rsid w:val="00DB6D66"/>
    <w:rsid w:val="00DB7468"/>
    <w:rsid w:val="00DB765B"/>
    <w:rsid w:val="00DB7820"/>
    <w:rsid w:val="00DB79C5"/>
    <w:rsid w:val="00DC00B2"/>
    <w:rsid w:val="00DC0424"/>
    <w:rsid w:val="00DC0F09"/>
    <w:rsid w:val="00DC24D6"/>
    <w:rsid w:val="00DC2D36"/>
    <w:rsid w:val="00DC346E"/>
    <w:rsid w:val="00DC4CB9"/>
    <w:rsid w:val="00DC53EF"/>
    <w:rsid w:val="00DC631E"/>
    <w:rsid w:val="00DC637D"/>
    <w:rsid w:val="00DC682D"/>
    <w:rsid w:val="00DC78D5"/>
    <w:rsid w:val="00DD184D"/>
    <w:rsid w:val="00DD1BCC"/>
    <w:rsid w:val="00DD3E19"/>
    <w:rsid w:val="00DD4ED0"/>
    <w:rsid w:val="00DD62C0"/>
    <w:rsid w:val="00DD6E5F"/>
    <w:rsid w:val="00DE05BB"/>
    <w:rsid w:val="00DE1638"/>
    <w:rsid w:val="00DE456E"/>
    <w:rsid w:val="00DE4B4A"/>
    <w:rsid w:val="00DE5608"/>
    <w:rsid w:val="00DE58D0"/>
    <w:rsid w:val="00DE59A3"/>
    <w:rsid w:val="00DE654B"/>
    <w:rsid w:val="00DE654F"/>
    <w:rsid w:val="00DE6E91"/>
    <w:rsid w:val="00DE797A"/>
    <w:rsid w:val="00DE7B96"/>
    <w:rsid w:val="00DF0343"/>
    <w:rsid w:val="00DF07EE"/>
    <w:rsid w:val="00DF0B6E"/>
    <w:rsid w:val="00DF1227"/>
    <w:rsid w:val="00DF15E0"/>
    <w:rsid w:val="00DF15E3"/>
    <w:rsid w:val="00DF167E"/>
    <w:rsid w:val="00DF17FA"/>
    <w:rsid w:val="00DF37A0"/>
    <w:rsid w:val="00DF3D3B"/>
    <w:rsid w:val="00DF43A6"/>
    <w:rsid w:val="00DF6C09"/>
    <w:rsid w:val="00DF6D58"/>
    <w:rsid w:val="00DF7192"/>
    <w:rsid w:val="00E01211"/>
    <w:rsid w:val="00E0217A"/>
    <w:rsid w:val="00E02CCA"/>
    <w:rsid w:val="00E02DD1"/>
    <w:rsid w:val="00E03161"/>
    <w:rsid w:val="00E03375"/>
    <w:rsid w:val="00E0393B"/>
    <w:rsid w:val="00E041B7"/>
    <w:rsid w:val="00E05B9D"/>
    <w:rsid w:val="00E068EA"/>
    <w:rsid w:val="00E06CA4"/>
    <w:rsid w:val="00E06E61"/>
    <w:rsid w:val="00E07268"/>
    <w:rsid w:val="00E07679"/>
    <w:rsid w:val="00E07DC1"/>
    <w:rsid w:val="00E104A4"/>
    <w:rsid w:val="00E10AFF"/>
    <w:rsid w:val="00E110E7"/>
    <w:rsid w:val="00E113AA"/>
    <w:rsid w:val="00E11B20"/>
    <w:rsid w:val="00E127BB"/>
    <w:rsid w:val="00E17CFC"/>
    <w:rsid w:val="00E17FA2"/>
    <w:rsid w:val="00E20205"/>
    <w:rsid w:val="00E20784"/>
    <w:rsid w:val="00E21AC1"/>
    <w:rsid w:val="00E21B0F"/>
    <w:rsid w:val="00E22330"/>
    <w:rsid w:val="00E24900"/>
    <w:rsid w:val="00E25748"/>
    <w:rsid w:val="00E26638"/>
    <w:rsid w:val="00E27E3C"/>
    <w:rsid w:val="00E30B5A"/>
    <w:rsid w:val="00E3123D"/>
    <w:rsid w:val="00E31461"/>
    <w:rsid w:val="00E31D43"/>
    <w:rsid w:val="00E32608"/>
    <w:rsid w:val="00E3332C"/>
    <w:rsid w:val="00E33C3A"/>
    <w:rsid w:val="00E34188"/>
    <w:rsid w:val="00E34B6E"/>
    <w:rsid w:val="00E34EF9"/>
    <w:rsid w:val="00E35173"/>
    <w:rsid w:val="00E3545E"/>
    <w:rsid w:val="00E35559"/>
    <w:rsid w:val="00E3581C"/>
    <w:rsid w:val="00E35F21"/>
    <w:rsid w:val="00E3723A"/>
    <w:rsid w:val="00E37824"/>
    <w:rsid w:val="00E37860"/>
    <w:rsid w:val="00E4080C"/>
    <w:rsid w:val="00E409A9"/>
    <w:rsid w:val="00E41D2C"/>
    <w:rsid w:val="00E42041"/>
    <w:rsid w:val="00E42157"/>
    <w:rsid w:val="00E434B5"/>
    <w:rsid w:val="00E44228"/>
    <w:rsid w:val="00E44351"/>
    <w:rsid w:val="00E446F1"/>
    <w:rsid w:val="00E463A1"/>
    <w:rsid w:val="00E465DA"/>
    <w:rsid w:val="00E46886"/>
    <w:rsid w:val="00E47AEF"/>
    <w:rsid w:val="00E47FC7"/>
    <w:rsid w:val="00E509F9"/>
    <w:rsid w:val="00E5179D"/>
    <w:rsid w:val="00E53B75"/>
    <w:rsid w:val="00E53BF2"/>
    <w:rsid w:val="00E54E3B"/>
    <w:rsid w:val="00E554A8"/>
    <w:rsid w:val="00E57565"/>
    <w:rsid w:val="00E57790"/>
    <w:rsid w:val="00E57F39"/>
    <w:rsid w:val="00E61D41"/>
    <w:rsid w:val="00E62D90"/>
    <w:rsid w:val="00E63838"/>
    <w:rsid w:val="00E64434"/>
    <w:rsid w:val="00E65C27"/>
    <w:rsid w:val="00E675D8"/>
    <w:rsid w:val="00E67AE9"/>
    <w:rsid w:val="00E67C51"/>
    <w:rsid w:val="00E70446"/>
    <w:rsid w:val="00E7054A"/>
    <w:rsid w:val="00E707D0"/>
    <w:rsid w:val="00E70A4E"/>
    <w:rsid w:val="00E723D9"/>
    <w:rsid w:val="00E7278F"/>
    <w:rsid w:val="00E72EFC"/>
    <w:rsid w:val="00E7418E"/>
    <w:rsid w:val="00E758EC"/>
    <w:rsid w:val="00E76658"/>
    <w:rsid w:val="00E76D13"/>
    <w:rsid w:val="00E76E26"/>
    <w:rsid w:val="00E773A3"/>
    <w:rsid w:val="00E77CCD"/>
    <w:rsid w:val="00E80BFF"/>
    <w:rsid w:val="00E821E0"/>
    <w:rsid w:val="00E8234C"/>
    <w:rsid w:val="00E82E2D"/>
    <w:rsid w:val="00E83551"/>
    <w:rsid w:val="00E83AA9"/>
    <w:rsid w:val="00E83CE7"/>
    <w:rsid w:val="00E84627"/>
    <w:rsid w:val="00E84BCF"/>
    <w:rsid w:val="00E855A7"/>
    <w:rsid w:val="00E856E9"/>
    <w:rsid w:val="00E85928"/>
    <w:rsid w:val="00E863D0"/>
    <w:rsid w:val="00E87499"/>
    <w:rsid w:val="00E87822"/>
    <w:rsid w:val="00E90031"/>
    <w:rsid w:val="00E90395"/>
    <w:rsid w:val="00E90647"/>
    <w:rsid w:val="00E90E49"/>
    <w:rsid w:val="00E917F9"/>
    <w:rsid w:val="00E925B8"/>
    <w:rsid w:val="00E926BB"/>
    <w:rsid w:val="00E9291C"/>
    <w:rsid w:val="00E929EF"/>
    <w:rsid w:val="00E93FFE"/>
    <w:rsid w:val="00E9429B"/>
    <w:rsid w:val="00E94341"/>
    <w:rsid w:val="00E94A68"/>
    <w:rsid w:val="00E94F8A"/>
    <w:rsid w:val="00E96B19"/>
    <w:rsid w:val="00E96F34"/>
    <w:rsid w:val="00E9785D"/>
    <w:rsid w:val="00EA16D2"/>
    <w:rsid w:val="00EA1E00"/>
    <w:rsid w:val="00EA2A63"/>
    <w:rsid w:val="00EA2C90"/>
    <w:rsid w:val="00EA3C43"/>
    <w:rsid w:val="00EA3C58"/>
    <w:rsid w:val="00EA3D6B"/>
    <w:rsid w:val="00EA40D9"/>
    <w:rsid w:val="00EA433A"/>
    <w:rsid w:val="00EA4695"/>
    <w:rsid w:val="00EA477F"/>
    <w:rsid w:val="00EA4EFD"/>
    <w:rsid w:val="00EA6096"/>
    <w:rsid w:val="00EA7A41"/>
    <w:rsid w:val="00EA7C58"/>
    <w:rsid w:val="00EB0358"/>
    <w:rsid w:val="00EB077B"/>
    <w:rsid w:val="00EB1C67"/>
    <w:rsid w:val="00EB4EA2"/>
    <w:rsid w:val="00EB4F3F"/>
    <w:rsid w:val="00EB50BE"/>
    <w:rsid w:val="00EB5FC3"/>
    <w:rsid w:val="00EC08EA"/>
    <w:rsid w:val="00EC17D1"/>
    <w:rsid w:val="00EC27C6"/>
    <w:rsid w:val="00EC29AF"/>
    <w:rsid w:val="00EC4207"/>
    <w:rsid w:val="00EC556D"/>
    <w:rsid w:val="00EC5653"/>
    <w:rsid w:val="00EC71CE"/>
    <w:rsid w:val="00EC7768"/>
    <w:rsid w:val="00ED0393"/>
    <w:rsid w:val="00ED0C6B"/>
    <w:rsid w:val="00ED1006"/>
    <w:rsid w:val="00ED3842"/>
    <w:rsid w:val="00ED53B0"/>
    <w:rsid w:val="00ED5A72"/>
    <w:rsid w:val="00ED5E51"/>
    <w:rsid w:val="00ED5EF5"/>
    <w:rsid w:val="00EE068B"/>
    <w:rsid w:val="00EE12F7"/>
    <w:rsid w:val="00EE3A81"/>
    <w:rsid w:val="00EE4DC5"/>
    <w:rsid w:val="00EE52A8"/>
    <w:rsid w:val="00EE6217"/>
    <w:rsid w:val="00EF1753"/>
    <w:rsid w:val="00EF18FE"/>
    <w:rsid w:val="00EF1A2B"/>
    <w:rsid w:val="00EF2322"/>
    <w:rsid w:val="00EF25BB"/>
    <w:rsid w:val="00EF279B"/>
    <w:rsid w:val="00EF456C"/>
    <w:rsid w:val="00EF4D6D"/>
    <w:rsid w:val="00EF549A"/>
    <w:rsid w:val="00EF5787"/>
    <w:rsid w:val="00EF5788"/>
    <w:rsid w:val="00EF5C53"/>
    <w:rsid w:val="00EF5D6A"/>
    <w:rsid w:val="00EF5E19"/>
    <w:rsid w:val="00EF60D0"/>
    <w:rsid w:val="00EF718B"/>
    <w:rsid w:val="00EF7BB4"/>
    <w:rsid w:val="00F004F5"/>
    <w:rsid w:val="00F00714"/>
    <w:rsid w:val="00F00CAF"/>
    <w:rsid w:val="00F01E33"/>
    <w:rsid w:val="00F020AE"/>
    <w:rsid w:val="00F0372C"/>
    <w:rsid w:val="00F03A59"/>
    <w:rsid w:val="00F044EA"/>
    <w:rsid w:val="00F0528D"/>
    <w:rsid w:val="00F05931"/>
    <w:rsid w:val="00F06893"/>
    <w:rsid w:val="00F06B53"/>
    <w:rsid w:val="00F06C67"/>
    <w:rsid w:val="00F06DFD"/>
    <w:rsid w:val="00F06F1F"/>
    <w:rsid w:val="00F071D1"/>
    <w:rsid w:val="00F07533"/>
    <w:rsid w:val="00F10629"/>
    <w:rsid w:val="00F10C71"/>
    <w:rsid w:val="00F10EB7"/>
    <w:rsid w:val="00F12583"/>
    <w:rsid w:val="00F1399D"/>
    <w:rsid w:val="00F13CE9"/>
    <w:rsid w:val="00F145BA"/>
    <w:rsid w:val="00F14CDC"/>
    <w:rsid w:val="00F15FA5"/>
    <w:rsid w:val="00F16537"/>
    <w:rsid w:val="00F16CDF"/>
    <w:rsid w:val="00F17B84"/>
    <w:rsid w:val="00F206BA"/>
    <w:rsid w:val="00F209B7"/>
    <w:rsid w:val="00F228B7"/>
    <w:rsid w:val="00F22F71"/>
    <w:rsid w:val="00F2376F"/>
    <w:rsid w:val="00F243D8"/>
    <w:rsid w:val="00F255A0"/>
    <w:rsid w:val="00F26B33"/>
    <w:rsid w:val="00F272D4"/>
    <w:rsid w:val="00F27343"/>
    <w:rsid w:val="00F30099"/>
    <w:rsid w:val="00F304D9"/>
    <w:rsid w:val="00F30828"/>
    <w:rsid w:val="00F313D6"/>
    <w:rsid w:val="00F313EB"/>
    <w:rsid w:val="00F31A51"/>
    <w:rsid w:val="00F321B2"/>
    <w:rsid w:val="00F325A3"/>
    <w:rsid w:val="00F32A01"/>
    <w:rsid w:val="00F36473"/>
    <w:rsid w:val="00F370BB"/>
    <w:rsid w:val="00F4040C"/>
    <w:rsid w:val="00F40998"/>
    <w:rsid w:val="00F40F0C"/>
    <w:rsid w:val="00F4103D"/>
    <w:rsid w:val="00F41FB4"/>
    <w:rsid w:val="00F4214A"/>
    <w:rsid w:val="00F46D79"/>
    <w:rsid w:val="00F4766C"/>
    <w:rsid w:val="00F5060E"/>
    <w:rsid w:val="00F507D1"/>
    <w:rsid w:val="00F50EA5"/>
    <w:rsid w:val="00F519CE"/>
    <w:rsid w:val="00F51ADA"/>
    <w:rsid w:val="00F51BBB"/>
    <w:rsid w:val="00F53E6B"/>
    <w:rsid w:val="00F5405D"/>
    <w:rsid w:val="00F54231"/>
    <w:rsid w:val="00F54328"/>
    <w:rsid w:val="00F54387"/>
    <w:rsid w:val="00F55434"/>
    <w:rsid w:val="00F55C21"/>
    <w:rsid w:val="00F55DFE"/>
    <w:rsid w:val="00F56007"/>
    <w:rsid w:val="00F561DA"/>
    <w:rsid w:val="00F573A9"/>
    <w:rsid w:val="00F607C5"/>
    <w:rsid w:val="00F60DEA"/>
    <w:rsid w:val="00F60F44"/>
    <w:rsid w:val="00F61F6C"/>
    <w:rsid w:val="00F6302A"/>
    <w:rsid w:val="00F634BA"/>
    <w:rsid w:val="00F638CA"/>
    <w:rsid w:val="00F63B93"/>
    <w:rsid w:val="00F63EE5"/>
    <w:rsid w:val="00F64C2B"/>
    <w:rsid w:val="00F651BE"/>
    <w:rsid w:val="00F65353"/>
    <w:rsid w:val="00F655B9"/>
    <w:rsid w:val="00F66D14"/>
    <w:rsid w:val="00F66FA3"/>
    <w:rsid w:val="00F6738F"/>
    <w:rsid w:val="00F67CF3"/>
    <w:rsid w:val="00F67F53"/>
    <w:rsid w:val="00F703BE"/>
    <w:rsid w:val="00F71F69"/>
    <w:rsid w:val="00F72AFA"/>
    <w:rsid w:val="00F72B72"/>
    <w:rsid w:val="00F72B7D"/>
    <w:rsid w:val="00F7367F"/>
    <w:rsid w:val="00F74903"/>
    <w:rsid w:val="00F74BB9"/>
    <w:rsid w:val="00F75496"/>
    <w:rsid w:val="00F75582"/>
    <w:rsid w:val="00F75998"/>
    <w:rsid w:val="00F7661A"/>
    <w:rsid w:val="00F76EFA"/>
    <w:rsid w:val="00F770F6"/>
    <w:rsid w:val="00F771E9"/>
    <w:rsid w:val="00F77ED4"/>
    <w:rsid w:val="00F804BE"/>
    <w:rsid w:val="00F817CE"/>
    <w:rsid w:val="00F831BC"/>
    <w:rsid w:val="00F83DA2"/>
    <w:rsid w:val="00F8456C"/>
    <w:rsid w:val="00F859D8"/>
    <w:rsid w:val="00F866A2"/>
    <w:rsid w:val="00F866D8"/>
    <w:rsid w:val="00F868F5"/>
    <w:rsid w:val="00F86F2E"/>
    <w:rsid w:val="00F9056A"/>
    <w:rsid w:val="00F90F8D"/>
    <w:rsid w:val="00F91986"/>
    <w:rsid w:val="00F92256"/>
    <w:rsid w:val="00F92782"/>
    <w:rsid w:val="00F933A1"/>
    <w:rsid w:val="00F933CB"/>
    <w:rsid w:val="00F93AA9"/>
    <w:rsid w:val="00F9442E"/>
    <w:rsid w:val="00F9519D"/>
    <w:rsid w:val="00F95765"/>
    <w:rsid w:val="00F96535"/>
    <w:rsid w:val="00F96985"/>
    <w:rsid w:val="00F96EA6"/>
    <w:rsid w:val="00F97285"/>
    <w:rsid w:val="00F97838"/>
    <w:rsid w:val="00FA07FC"/>
    <w:rsid w:val="00FA0AA2"/>
    <w:rsid w:val="00FA1C4C"/>
    <w:rsid w:val="00FA2BB3"/>
    <w:rsid w:val="00FA3CD8"/>
    <w:rsid w:val="00FA446D"/>
    <w:rsid w:val="00FA48B6"/>
    <w:rsid w:val="00FA50EC"/>
    <w:rsid w:val="00FA5879"/>
    <w:rsid w:val="00FA6713"/>
    <w:rsid w:val="00FA6D5D"/>
    <w:rsid w:val="00FA7C63"/>
    <w:rsid w:val="00FB108F"/>
    <w:rsid w:val="00FB1322"/>
    <w:rsid w:val="00FB297C"/>
    <w:rsid w:val="00FB2A10"/>
    <w:rsid w:val="00FB3215"/>
    <w:rsid w:val="00FB3770"/>
    <w:rsid w:val="00FB4C41"/>
    <w:rsid w:val="00FB4C80"/>
    <w:rsid w:val="00FB550B"/>
    <w:rsid w:val="00FB6318"/>
    <w:rsid w:val="00FB67B1"/>
    <w:rsid w:val="00FB6A6A"/>
    <w:rsid w:val="00FC1A14"/>
    <w:rsid w:val="00FC2861"/>
    <w:rsid w:val="00FC325F"/>
    <w:rsid w:val="00FC3390"/>
    <w:rsid w:val="00FC43DF"/>
    <w:rsid w:val="00FC44D8"/>
    <w:rsid w:val="00FC63F1"/>
    <w:rsid w:val="00FC6AB5"/>
    <w:rsid w:val="00FC6C8C"/>
    <w:rsid w:val="00FC7429"/>
    <w:rsid w:val="00FD073A"/>
    <w:rsid w:val="00FD07F6"/>
    <w:rsid w:val="00FD133C"/>
    <w:rsid w:val="00FD1BE3"/>
    <w:rsid w:val="00FD1E41"/>
    <w:rsid w:val="00FD1EC8"/>
    <w:rsid w:val="00FD207B"/>
    <w:rsid w:val="00FD2555"/>
    <w:rsid w:val="00FD35B7"/>
    <w:rsid w:val="00FD47ED"/>
    <w:rsid w:val="00FD4C23"/>
    <w:rsid w:val="00FD548D"/>
    <w:rsid w:val="00FD74DB"/>
    <w:rsid w:val="00FD7660"/>
    <w:rsid w:val="00FE0542"/>
    <w:rsid w:val="00FE0655"/>
    <w:rsid w:val="00FE08D3"/>
    <w:rsid w:val="00FE0F77"/>
    <w:rsid w:val="00FE1843"/>
    <w:rsid w:val="00FE22A2"/>
    <w:rsid w:val="00FE22ED"/>
    <w:rsid w:val="00FE2365"/>
    <w:rsid w:val="00FE2F79"/>
    <w:rsid w:val="00FE37D7"/>
    <w:rsid w:val="00FE406A"/>
    <w:rsid w:val="00FE493E"/>
    <w:rsid w:val="00FE4C7B"/>
    <w:rsid w:val="00FE6236"/>
    <w:rsid w:val="00FE68CD"/>
    <w:rsid w:val="00FE7336"/>
    <w:rsid w:val="00FE76BB"/>
    <w:rsid w:val="00FE787C"/>
    <w:rsid w:val="00FE7ED3"/>
    <w:rsid w:val="00FF09EA"/>
    <w:rsid w:val="00FF0C52"/>
    <w:rsid w:val="00FF1F26"/>
    <w:rsid w:val="00FF2E08"/>
    <w:rsid w:val="00FF309E"/>
    <w:rsid w:val="00FF3893"/>
    <w:rsid w:val="00FF45A5"/>
    <w:rsid w:val="00FF4AC4"/>
    <w:rsid w:val="00FF519D"/>
    <w:rsid w:val="00FF5695"/>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1D2C"/>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paragraph" w:styleId="aff">
    <w:name w:val="Normal (Web)"/>
    <w:basedOn w:val="a0"/>
    <w:uiPriority w:val="99"/>
    <w:unhideWhenUsed/>
    <w:rsid w:val="00524937"/>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B5Char">
    <w:name w:val="B5 Char"/>
    <w:link w:val="B5"/>
    <w:qFormat/>
    <w:rsid w:val="009D6C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36425575">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51564759">
      <w:bodyDiv w:val="1"/>
      <w:marLeft w:val="0"/>
      <w:marRight w:val="0"/>
      <w:marTop w:val="0"/>
      <w:marBottom w:val="0"/>
      <w:divBdr>
        <w:top w:val="none" w:sz="0" w:space="0" w:color="auto"/>
        <w:left w:val="none" w:sz="0" w:space="0" w:color="auto"/>
        <w:bottom w:val="none" w:sz="0" w:space="0" w:color="auto"/>
        <w:right w:val="none" w:sz="0" w:space="0" w:color="auto"/>
      </w:divBdr>
      <w:divsChild>
        <w:div w:id="1433430735">
          <w:marLeft w:val="3082"/>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97718744">
      <w:bodyDiv w:val="1"/>
      <w:marLeft w:val="0"/>
      <w:marRight w:val="0"/>
      <w:marTop w:val="0"/>
      <w:marBottom w:val="0"/>
      <w:divBdr>
        <w:top w:val="none" w:sz="0" w:space="0" w:color="auto"/>
        <w:left w:val="none" w:sz="0" w:space="0" w:color="auto"/>
        <w:bottom w:val="none" w:sz="0" w:space="0" w:color="auto"/>
        <w:right w:val="none" w:sz="0" w:space="0" w:color="auto"/>
      </w:divBdr>
      <w:divsChild>
        <w:div w:id="1956323572">
          <w:marLeft w:val="1080"/>
          <w:marRight w:val="0"/>
          <w:marTop w:val="0"/>
          <w:marBottom w:val="0"/>
          <w:divBdr>
            <w:top w:val="none" w:sz="0" w:space="0" w:color="auto"/>
            <w:left w:val="none" w:sz="0" w:space="0" w:color="auto"/>
            <w:bottom w:val="none" w:sz="0" w:space="0" w:color="auto"/>
            <w:right w:val="none" w:sz="0" w:space="0" w:color="auto"/>
          </w:divBdr>
        </w:div>
        <w:div w:id="507060232">
          <w:marLeft w:val="1080"/>
          <w:marRight w:val="0"/>
          <w:marTop w:val="0"/>
          <w:marBottom w:val="0"/>
          <w:divBdr>
            <w:top w:val="none" w:sz="0" w:space="0" w:color="auto"/>
            <w:left w:val="none" w:sz="0" w:space="0" w:color="auto"/>
            <w:bottom w:val="none" w:sz="0" w:space="0" w:color="auto"/>
            <w:right w:val="none" w:sz="0" w:space="0" w:color="auto"/>
          </w:divBdr>
        </w:div>
        <w:div w:id="617107931">
          <w:marLeft w:val="1080"/>
          <w:marRight w:val="0"/>
          <w:marTop w:val="0"/>
          <w:marBottom w:val="0"/>
          <w:divBdr>
            <w:top w:val="none" w:sz="0" w:space="0" w:color="auto"/>
            <w:left w:val="none" w:sz="0" w:space="0" w:color="auto"/>
            <w:bottom w:val="none" w:sz="0" w:space="0" w:color="auto"/>
            <w:right w:val="none" w:sz="0" w:space="0" w:color="auto"/>
          </w:divBdr>
        </w:div>
        <w:div w:id="1321881640">
          <w:marLeft w:val="1080"/>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0568448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52292-5BC8-402F-BDB4-734D67A0B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1668</TotalTime>
  <Pages>5</Pages>
  <Words>2402</Words>
  <Characters>13693</Characters>
  <Application>Microsoft Office Word</Application>
  <DocSecurity>0</DocSecurity>
  <Lines>114</Lines>
  <Paragraphs>32</Paragraphs>
  <ScaleCrop>false</ScaleCrop>
  <Company>Microsoft</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565</cp:revision>
  <cp:lastPrinted>2008-01-31T00:09:00Z</cp:lastPrinted>
  <dcterms:created xsi:type="dcterms:W3CDTF">2022-08-09T08:40:00Z</dcterms:created>
  <dcterms:modified xsi:type="dcterms:W3CDTF">2022-11-04T08:36:00Z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